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2D74B" w14:textId="69F033FF" w:rsidR="00275164" w:rsidRPr="000801B8" w:rsidRDefault="00275164" w:rsidP="00275164">
      <w:pPr>
        <w:jc w:val="both"/>
        <w:rPr>
          <w:rFonts w:ascii="Arial" w:hAnsi="Arial" w:cs="Arial"/>
          <w:b/>
          <w:bCs/>
          <w:sz w:val="21"/>
          <w:szCs w:val="21"/>
        </w:rPr>
      </w:pPr>
      <w:r w:rsidRPr="000801B8">
        <w:rPr>
          <w:rFonts w:ascii="Arial" w:hAnsi="Arial" w:cs="Arial"/>
          <w:b/>
          <w:bCs/>
          <w:sz w:val="21"/>
          <w:szCs w:val="21"/>
        </w:rPr>
        <w:t xml:space="preserve">LIC. JULIO RAMÓN MENCHACA SALAZAR, GOBERNADOR CONSTITUCIONAL DEL ESTADO DE HIDALGO, CON FUNDAMENTO EN LOS ARTÍCULOS </w:t>
      </w:r>
      <w:r w:rsidR="00CC3414" w:rsidRPr="000801B8">
        <w:rPr>
          <w:rFonts w:ascii="Arial" w:hAnsi="Arial" w:cs="Arial"/>
          <w:b/>
          <w:bCs/>
          <w:sz w:val="21"/>
          <w:szCs w:val="21"/>
        </w:rPr>
        <w:t>71 FRACCION I, 82, 106, 108, 138 Y 141 FRACCIÓN I DE LA CONSTITUCIÓN POLÍTICA DEL ESTADO DE HIDALGO;</w:t>
      </w:r>
      <w:r w:rsidRPr="000801B8">
        <w:rPr>
          <w:rFonts w:ascii="Arial" w:hAnsi="Arial" w:cs="Arial"/>
          <w:b/>
          <w:bCs/>
          <w:sz w:val="21"/>
          <w:szCs w:val="21"/>
        </w:rPr>
        <w:t xml:space="preserve"> 2o-A</w:t>
      </w:r>
      <w:r w:rsidR="00067FE7" w:rsidRPr="000801B8">
        <w:rPr>
          <w:rFonts w:ascii="Arial" w:hAnsi="Arial" w:cs="Arial"/>
          <w:b/>
          <w:bCs/>
          <w:sz w:val="21"/>
          <w:szCs w:val="21"/>
        </w:rPr>
        <w:t xml:space="preserve"> FRACCION III, </w:t>
      </w:r>
      <w:r w:rsidRPr="000801B8">
        <w:rPr>
          <w:rFonts w:ascii="Arial" w:hAnsi="Arial" w:cs="Arial"/>
          <w:b/>
          <w:bCs/>
          <w:sz w:val="21"/>
          <w:szCs w:val="21"/>
        </w:rPr>
        <w:t>5</w:t>
      </w:r>
      <w:r w:rsidR="00067FE7" w:rsidRPr="000801B8">
        <w:rPr>
          <w:rFonts w:ascii="Arial" w:hAnsi="Arial" w:cs="Arial"/>
          <w:b/>
          <w:bCs/>
          <w:sz w:val="21"/>
          <w:szCs w:val="21"/>
        </w:rPr>
        <w:t xml:space="preserve">o Y 9o </w:t>
      </w:r>
      <w:r w:rsidRPr="000801B8">
        <w:rPr>
          <w:rFonts w:ascii="Arial" w:hAnsi="Arial" w:cs="Arial"/>
          <w:b/>
          <w:bCs/>
          <w:sz w:val="21"/>
          <w:szCs w:val="21"/>
        </w:rPr>
        <w:t>DE LA LEY DE COORDINACIÓN FISCAL; 2 Y ANEXO 1 (C:RAMOS GENERALES) DEL DECRETO DE PRESUPUESTO DE EGRESOS DE LA FEDERACIÓN PARA EL EJERCICIO FISCAL 2025; 2, 7</w:t>
      </w:r>
      <w:r w:rsidR="00CC3414" w:rsidRPr="000801B8">
        <w:rPr>
          <w:rFonts w:ascii="Arial" w:hAnsi="Arial" w:cs="Arial"/>
          <w:b/>
          <w:bCs/>
          <w:sz w:val="21"/>
          <w:szCs w:val="21"/>
        </w:rPr>
        <w:t>, 9</w:t>
      </w:r>
      <w:r w:rsidRPr="000801B8">
        <w:rPr>
          <w:rFonts w:ascii="Arial" w:hAnsi="Arial" w:cs="Arial"/>
          <w:b/>
          <w:bCs/>
          <w:sz w:val="21"/>
          <w:szCs w:val="21"/>
        </w:rPr>
        <w:t xml:space="preserve"> Y 29 FRACCIÓN XXXVII DE LA LEY ORGÁNICA DE LA ADMINISTRACIÓN PÚBLICA PARA EL ESTADO DE HIDALGO; 4 FRACCI</w:t>
      </w:r>
      <w:r w:rsidR="00067FE7" w:rsidRPr="000801B8">
        <w:rPr>
          <w:rFonts w:ascii="Arial" w:hAnsi="Arial" w:cs="Arial"/>
          <w:b/>
          <w:bCs/>
          <w:sz w:val="21"/>
          <w:szCs w:val="21"/>
        </w:rPr>
        <w:t>Ó</w:t>
      </w:r>
      <w:r w:rsidRPr="000801B8">
        <w:rPr>
          <w:rFonts w:ascii="Arial" w:hAnsi="Arial" w:cs="Arial"/>
          <w:b/>
          <w:bCs/>
          <w:sz w:val="21"/>
          <w:szCs w:val="21"/>
        </w:rPr>
        <w:t>N II</w:t>
      </w:r>
      <w:r w:rsidR="00067FE7" w:rsidRPr="000801B8">
        <w:rPr>
          <w:rFonts w:ascii="Arial" w:hAnsi="Arial" w:cs="Arial"/>
          <w:b/>
          <w:bCs/>
          <w:sz w:val="21"/>
          <w:szCs w:val="21"/>
        </w:rPr>
        <w:t>,</w:t>
      </w:r>
      <w:r w:rsidRPr="000801B8">
        <w:rPr>
          <w:rFonts w:ascii="Arial" w:hAnsi="Arial" w:cs="Arial"/>
          <w:b/>
          <w:bCs/>
          <w:sz w:val="21"/>
          <w:szCs w:val="21"/>
        </w:rPr>
        <w:t xml:space="preserve"> 5, 6, 7, 8, 9, 9 SEXIES</w:t>
      </w:r>
      <w:r w:rsidR="002608E7" w:rsidRPr="000801B8">
        <w:rPr>
          <w:rFonts w:ascii="Arial" w:hAnsi="Arial" w:cs="Arial"/>
          <w:b/>
          <w:bCs/>
          <w:sz w:val="21"/>
          <w:szCs w:val="21"/>
        </w:rPr>
        <w:t xml:space="preserve"> REFORMADO</w:t>
      </w:r>
      <w:r w:rsidR="00B93EF0" w:rsidRPr="000801B8">
        <w:rPr>
          <w:rFonts w:ascii="Arial" w:hAnsi="Arial" w:cs="Arial"/>
          <w:b/>
          <w:bCs/>
          <w:sz w:val="21"/>
          <w:szCs w:val="21"/>
        </w:rPr>
        <w:t xml:space="preserve"> EL 2 DE JULIO DEL 2025, PÚBLICADO EN EL</w:t>
      </w:r>
      <w:r w:rsidR="002608E7" w:rsidRPr="000801B8">
        <w:rPr>
          <w:rFonts w:ascii="Arial" w:hAnsi="Arial" w:cs="Arial"/>
          <w:b/>
          <w:bCs/>
          <w:sz w:val="21"/>
          <w:szCs w:val="21"/>
        </w:rPr>
        <w:t xml:space="preserve"> PERIODICO OFICIAL DEL ESTADO DE HIDALGO,</w:t>
      </w:r>
      <w:r w:rsidR="00B93EF0" w:rsidRPr="000801B8">
        <w:rPr>
          <w:rFonts w:ascii="Arial" w:hAnsi="Arial" w:cs="Arial"/>
          <w:b/>
          <w:bCs/>
          <w:sz w:val="21"/>
          <w:szCs w:val="21"/>
        </w:rPr>
        <w:t xml:space="preserve"> </w:t>
      </w:r>
      <w:r w:rsidRPr="000801B8">
        <w:rPr>
          <w:rFonts w:ascii="Arial" w:hAnsi="Arial" w:cs="Arial"/>
          <w:b/>
          <w:bCs/>
          <w:sz w:val="21"/>
          <w:szCs w:val="21"/>
        </w:rPr>
        <w:t>10 Y 12 DE LA LEY DE COORDINACIÓN FISCAL PARA EL  ESTADO DE HIDALGO; 11, 12 FRACCIÓN XVII, 28, 29 Y 34 DEL DECRETO NÚM. 27-LXVI QUE AUTORIZA EN TODAS Y CADA UNA DE SUS PARTES EL PRESUPUESTO DE EGRESOS DEL ESTADO DE HIDALGO</w:t>
      </w:r>
      <w:r w:rsidR="002608E7" w:rsidRPr="000801B8">
        <w:rPr>
          <w:rFonts w:ascii="Arial" w:hAnsi="Arial" w:cs="Arial"/>
          <w:b/>
          <w:bCs/>
          <w:sz w:val="21"/>
          <w:szCs w:val="21"/>
        </w:rPr>
        <w:t>,</w:t>
      </w:r>
      <w:r w:rsidRPr="000801B8">
        <w:rPr>
          <w:rFonts w:ascii="Arial" w:hAnsi="Arial" w:cs="Arial"/>
          <w:b/>
          <w:bCs/>
          <w:sz w:val="21"/>
          <w:szCs w:val="21"/>
        </w:rPr>
        <w:t xml:space="preserve"> PARA EL EJERCICIO 2025; Y </w:t>
      </w:r>
    </w:p>
    <w:p w14:paraId="219A4532" w14:textId="77777777" w:rsidR="00275164" w:rsidRPr="000801B8" w:rsidRDefault="00275164" w:rsidP="00275164">
      <w:pPr>
        <w:jc w:val="both"/>
        <w:rPr>
          <w:rFonts w:ascii="Arial" w:hAnsi="Arial" w:cs="Arial"/>
          <w:sz w:val="21"/>
          <w:szCs w:val="21"/>
        </w:rPr>
      </w:pPr>
    </w:p>
    <w:p w14:paraId="336D9844" w14:textId="76776FCF" w:rsidR="00275164" w:rsidRPr="000801B8" w:rsidRDefault="00275164" w:rsidP="00855800">
      <w:pPr>
        <w:jc w:val="center"/>
        <w:rPr>
          <w:rFonts w:ascii="Arial" w:hAnsi="Arial" w:cs="Arial"/>
          <w:b/>
          <w:sz w:val="21"/>
          <w:szCs w:val="21"/>
        </w:rPr>
      </w:pPr>
      <w:r w:rsidRPr="000801B8">
        <w:rPr>
          <w:rFonts w:ascii="Arial" w:hAnsi="Arial" w:cs="Arial"/>
          <w:b/>
          <w:sz w:val="21"/>
          <w:szCs w:val="21"/>
        </w:rPr>
        <w:t>CONSIDERANDO</w:t>
      </w:r>
    </w:p>
    <w:p w14:paraId="02CB0D9A" w14:textId="77777777" w:rsidR="00855800" w:rsidRPr="000801B8" w:rsidRDefault="00855800" w:rsidP="00855800">
      <w:pPr>
        <w:jc w:val="center"/>
        <w:rPr>
          <w:rFonts w:ascii="Arial" w:hAnsi="Arial" w:cs="Arial"/>
          <w:b/>
          <w:sz w:val="21"/>
          <w:szCs w:val="21"/>
        </w:rPr>
      </w:pPr>
    </w:p>
    <w:p w14:paraId="74B52083" w14:textId="7594382A" w:rsidR="00275164" w:rsidRPr="000801B8" w:rsidRDefault="00275164" w:rsidP="00275164">
      <w:pPr>
        <w:jc w:val="both"/>
        <w:rPr>
          <w:rFonts w:ascii="Arial" w:hAnsi="Arial" w:cs="Arial"/>
          <w:sz w:val="21"/>
          <w:szCs w:val="21"/>
        </w:rPr>
      </w:pPr>
      <w:r w:rsidRPr="000801B8">
        <w:rPr>
          <w:rFonts w:ascii="Arial" w:hAnsi="Arial" w:cs="Arial"/>
          <w:b/>
          <w:bCs/>
          <w:sz w:val="21"/>
          <w:szCs w:val="21"/>
        </w:rPr>
        <w:t>PRIMERO</w:t>
      </w:r>
      <w:r w:rsidRPr="00971262">
        <w:rPr>
          <w:rFonts w:ascii="Arial" w:hAnsi="Arial" w:cs="Arial"/>
          <w:b/>
          <w:bCs/>
          <w:sz w:val="21"/>
          <w:szCs w:val="21"/>
        </w:rPr>
        <w:t>.</w:t>
      </w:r>
      <w:r w:rsidRPr="00971262">
        <w:rPr>
          <w:rFonts w:ascii="Arial" w:hAnsi="Arial" w:cs="Arial"/>
          <w:sz w:val="21"/>
          <w:szCs w:val="21"/>
        </w:rPr>
        <w:t xml:space="preserve"> En cumplimiento de</w:t>
      </w:r>
      <w:r w:rsidRPr="000801B8">
        <w:rPr>
          <w:rFonts w:ascii="Arial" w:hAnsi="Arial" w:cs="Arial"/>
          <w:sz w:val="21"/>
          <w:szCs w:val="21"/>
        </w:rPr>
        <w:t xml:space="preserve"> la obligación contenida en el artículo 3, primer párrafo de la Ley de </w:t>
      </w:r>
      <w:bookmarkStart w:id="0" w:name="_GoBack"/>
      <w:bookmarkEnd w:id="0"/>
      <w:r w:rsidRPr="000801B8">
        <w:rPr>
          <w:rFonts w:ascii="Arial" w:hAnsi="Arial" w:cs="Arial"/>
          <w:sz w:val="21"/>
          <w:szCs w:val="21"/>
        </w:rPr>
        <w:t xml:space="preserve">Coordinación Fiscal se da a conocer las variables utilizadas en el cálculo y distribución de las participaciones estimadas al Fondo de Fomento Municipal para el ejercicio fiscal 2025. Dichas variables sirvieron para calcular los coeficientes de participación utilizados para la estimación de las participaciones </w:t>
      </w:r>
      <w:r w:rsidR="00EA73F4" w:rsidRPr="000801B8">
        <w:rPr>
          <w:rFonts w:ascii="Arial" w:hAnsi="Arial" w:cs="Arial"/>
          <w:sz w:val="21"/>
          <w:szCs w:val="21"/>
        </w:rPr>
        <w:t xml:space="preserve">para </w:t>
      </w:r>
      <w:r w:rsidR="00EA73F4">
        <w:rPr>
          <w:rFonts w:ascii="Arial" w:hAnsi="Arial" w:cs="Arial"/>
          <w:sz w:val="21"/>
          <w:szCs w:val="21"/>
        </w:rPr>
        <w:t xml:space="preserve">el </w:t>
      </w:r>
      <w:r w:rsidRPr="000801B8">
        <w:rPr>
          <w:rFonts w:ascii="Arial" w:hAnsi="Arial" w:cs="Arial"/>
          <w:sz w:val="21"/>
          <w:szCs w:val="21"/>
        </w:rPr>
        <w:t>ejercicio 2025</w:t>
      </w:r>
      <w:r w:rsidR="00EA73F4">
        <w:rPr>
          <w:rFonts w:ascii="Arial" w:hAnsi="Arial" w:cs="Arial"/>
          <w:sz w:val="21"/>
          <w:szCs w:val="21"/>
        </w:rPr>
        <w:t>,</w:t>
      </w:r>
      <w:r w:rsidRPr="000801B8">
        <w:rPr>
          <w:rFonts w:ascii="Arial" w:hAnsi="Arial" w:cs="Arial"/>
          <w:sz w:val="21"/>
          <w:szCs w:val="21"/>
        </w:rPr>
        <w:t xml:space="preserve"> conforme a los artículos 2o, 2o-A</w:t>
      </w:r>
      <w:r w:rsidR="002608E7" w:rsidRPr="000801B8">
        <w:rPr>
          <w:rFonts w:ascii="Arial" w:hAnsi="Arial" w:cs="Arial"/>
          <w:sz w:val="21"/>
          <w:szCs w:val="21"/>
        </w:rPr>
        <w:t xml:space="preserve"> fracción III</w:t>
      </w:r>
      <w:r w:rsidRPr="000801B8">
        <w:rPr>
          <w:rFonts w:ascii="Arial" w:hAnsi="Arial" w:cs="Arial"/>
          <w:sz w:val="21"/>
          <w:szCs w:val="21"/>
        </w:rPr>
        <w:t xml:space="preserve">, 5o y 7o de la Ley de Coordinación Fiscal. </w:t>
      </w:r>
    </w:p>
    <w:p w14:paraId="706FA091" w14:textId="77777777" w:rsidR="0017497B" w:rsidRPr="000801B8" w:rsidRDefault="0017497B" w:rsidP="00275164">
      <w:pPr>
        <w:jc w:val="both"/>
        <w:rPr>
          <w:rFonts w:ascii="Arial" w:hAnsi="Arial" w:cs="Arial"/>
          <w:sz w:val="21"/>
          <w:szCs w:val="21"/>
        </w:rPr>
      </w:pPr>
    </w:p>
    <w:p w14:paraId="06A8529B" w14:textId="2EA8BB66" w:rsidR="00275164" w:rsidRPr="00CB41B5" w:rsidRDefault="0017497B" w:rsidP="00275164">
      <w:pPr>
        <w:jc w:val="both"/>
        <w:rPr>
          <w:rFonts w:ascii="Arial" w:hAnsi="Arial" w:cs="Arial"/>
          <w:sz w:val="21"/>
          <w:szCs w:val="21"/>
        </w:rPr>
      </w:pPr>
      <w:r w:rsidRPr="00CB41B5">
        <w:rPr>
          <w:rFonts w:ascii="Arial" w:hAnsi="Arial" w:cs="Arial"/>
          <w:b/>
          <w:bCs/>
          <w:sz w:val="21"/>
          <w:szCs w:val="21"/>
        </w:rPr>
        <w:t>SEGUNDO.</w:t>
      </w:r>
      <w:r w:rsidR="00275164" w:rsidRPr="00CB41B5">
        <w:rPr>
          <w:rFonts w:ascii="Arial" w:hAnsi="Arial" w:cs="Arial"/>
          <w:sz w:val="21"/>
          <w:szCs w:val="21"/>
        </w:rPr>
        <w:t xml:space="preserve"> </w:t>
      </w:r>
      <w:r w:rsidR="006970FD" w:rsidRPr="00CB41B5">
        <w:rPr>
          <w:rFonts w:ascii="Arial" w:hAnsi="Arial" w:cs="Arial"/>
          <w:sz w:val="21"/>
          <w:szCs w:val="21"/>
        </w:rPr>
        <w:t xml:space="preserve">Que, el </w:t>
      </w:r>
      <w:r w:rsidR="00275164" w:rsidRPr="00CB41B5">
        <w:rPr>
          <w:rFonts w:ascii="Arial" w:hAnsi="Arial" w:cs="Arial"/>
          <w:sz w:val="21"/>
          <w:szCs w:val="21"/>
        </w:rPr>
        <w:t>9 de diciembre de 2013 fueron publicadas</w:t>
      </w:r>
      <w:r w:rsidR="003826C1" w:rsidRPr="00CB41B5">
        <w:rPr>
          <w:rFonts w:ascii="Arial" w:hAnsi="Arial" w:cs="Arial"/>
          <w:sz w:val="21"/>
          <w:szCs w:val="21"/>
        </w:rPr>
        <w:t xml:space="preserve"> mediante decreto</w:t>
      </w:r>
      <w:r w:rsidR="00275164" w:rsidRPr="00CB41B5">
        <w:rPr>
          <w:rFonts w:ascii="Arial" w:hAnsi="Arial" w:cs="Arial"/>
          <w:sz w:val="21"/>
          <w:szCs w:val="21"/>
        </w:rPr>
        <w:t xml:space="preserve"> en el Diario Oficial de la Federación diversas </w:t>
      </w:r>
      <w:r w:rsidR="003826C1" w:rsidRPr="00CB41B5">
        <w:rPr>
          <w:rFonts w:ascii="Arial" w:hAnsi="Arial" w:cs="Arial"/>
          <w:sz w:val="21"/>
          <w:szCs w:val="21"/>
        </w:rPr>
        <w:t>disposiciones de</w:t>
      </w:r>
      <w:r w:rsidR="00275164" w:rsidRPr="00CB41B5">
        <w:rPr>
          <w:rFonts w:ascii="Arial" w:hAnsi="Arial" w:cs="Arial"/>
          <w:sz w:val="21"/>
          <w:szCs w:val="21"/>
        </w:rPr>
        <w:t xml:space="preserve"> la Ley de Coordinación Fiscal, entre las cuales se encuentra la relativa a la fracción III del artículo 2-A, por medio de la cual se modifica el esquema de distribución del Fondo de Fomento Municipal, para que, el 30% del excedente de dicho Fondo se distribuya entre las entidades federativas que sean responsables de la administración del Impuesto Predial por cuenta y orden del municipio. </w:t>
      </w:r>
    </w:p>
    <w:p w14:paraId="556512C1" w14:textId="77777777" w:rsidR="00EA73F4" w:rsidRPr="00CB41B5" w:rsidRDefault="00EA73F4" w:rsidP="00275164">
      <w:pPr>
        <w:jc w:val="both"/>
        <w:rPr>
          <w:rFonts w:ascii="Arial" w:hAnsi="Arial" w:cs="Arial"/>
          <w:sz w:val="21"/>
          <w:szCs w:val="21"/>
        </w:rPr>
      </w:pPr>
    </w:p>
    <w:p w14:paraId="693E61AC" w14:textId="4C95224B" w:rsidR="00106E1D" w:rsidRPr="00CB41B5" w:rsidRDefault="00106E1D" w:rsidP="00106E1D">
      <w:pPr>
        <w:jc w:val="both"/>
        <w:rPr>
          <w:rFonts w:ascii="Arial" w:hAnsi="Arial" w:cs="Arial"/>
          <w:sz w:val="21"/>
          <w:szCs w:val="21"/>
        </w:rPr>
      </w:pPr>
      <w:r w:rsidRPr="00CB41B5">
        <w:rPr>
          <w:rFonts w:ascii="Arial" w:hAnsi="Arial" w:cs="Arial"/>
          <w:sz w:val="21"/>
          <w:szCs w:val="21"/>
        </w:rPr>
        <w:t xml:space="preserve">Por lo que el Estado, deberá comprobar </w:t>
      </w:r>
      <w:proofErr w:type="spellStart"/>
      <w:r w:rsidRPr="00CB41B5">
        <w:rPr>
          <w:rFonts w:ascii="Arial" w:hAnsi="Arial" w:cs="Arial"/>
          <w:sz w:val="21"/>
          <w:szCs w:val="21"/>
        </w:rPr>
        <w:t>Ia</w:t>
      </w:r>
      <w:proofErr w:type="spellEnd"/>
      <w:r w:rsidRPr="00CB41B5">
        <w:rPr>
          <w:rFonts w:ascii="Arial" w:hAnsi="Arial" w:cs="Arial"/>
          <w:sz w:val="21"/>
          <w:szCs w:val="21"/>
        </w:rPr>
        <w:t xml:space="preserve"> existencia de la Coordinación Fiscal en el Impuesto Predial, a través de la celebración de un Convenio vigente y en operación en el año de cálculo correspondiente, mismo que deberá publicarse en el medio de difusión oficial estatal, en el entendido de que la inexistencia o extinción de dicho Convenio hará que el Estado deje de ser elegible para la distribución de esta porción del Fondo de Fomento Municipal.</w:t>
      </w:r>
    </w:p>
    <w:p w14:paraId="05A2606F" w14:textId="77777777" w:rsidR="00275164" w:rsidRPr="00CB41B5" w:rsidRDefault="00275164" w:rsidP="00275164">
      <w:pPr>
        <w:jc w:val="both"/>
        <w:rPr>
          <w:rFonts w:ascii="Arial" w:hAnsi="Arial" w:cs="Arial"/>
          <w:sz w:val="21"/>
          <w:szCs w:val="21"/>
        </w:rPr>
      </w:pPr>
    </w:p>
    <w:p w14:paraId="415A2983" w14:textId="1FE0F50F" w:rsidR="00275164" w:rsidRPr="00CB41B5" w:rsidRDefault="0017497B" w:rsidP="00275164">
      <w:pPr>
        <w:jc w:val="both"/>
        <w:rPr>
          <w:rFonts w:ascii="Arial" w:hAnsi="Arial" w:cs="Arial"/>
          <w:sz w:val="21"/>
          <w:szCs w:val="21"/>
        </w:rPr>
      </w:pPr>
      <w:r w:rsidRPr="00CB41B5">
        <w:rPr>
          <w:rFonts w:ascii="Arial" w:hAnsi="Arial" w:cs="Arial"/>
          <w:b/>
          <w:bCs/>
          <w:sz w:val="21"/>
          <w:szCs w:val="21"/>
        </w:rPr>
        <w:t>TERCERO</w:t>
      </w:r>
      <w:r w:rsidR="00275164" w:rsidRPr="00CB41B5">
        <w:rPr>
          <w:rFonts w:ascii="Arial" w:hAnsi="Arial" w:cs="Arial"/>
          <w:b/>
          <w:bCs/>
          <w:sz w:val="21"/>
          <w:szCs w:val="21"/>
        </w:rPr>
        <w:t>.</w:t>
      </w:r>
      <w:r w:rsidR="00275164" w:rsidRPr="00CB41B5">
        <w:rPr>
          <w:rFonts w:ascii="Arial" w:hAnsi="Arial" w:cs="Arial"/>
          <w:sz w:val="21"/>
          <w:szCs w:val="21"/>
        </w:rPr>
        <w:t xml:space="preserve"> </w:t>
      </w:r>
      <w:r w:rsidR="006970FD" w:rsidRPr="00CB41B5">
        <w:rPr>
          <w:rFonts w:ascii="Arial" w:hAnsi="Arial" w:cs="Arial"/>
          <w:sz w:val="21"/>
          <w:szCs w:val="21"/>
        </w:rPr>
        <w:t xml:space="preserve">Que, el </w:t>
      </w:r>
      <w:r w:rsidR="00275164" w:rsidRPr="00CB41B5">
        <w:rPr>
          <w:rFonts w:ascii="Arial" w:hAnsi="Arial" w:cs="Arial"/>
          <w:sz w:val="21"/>
          <w:szCs w:val="21"/>
        </w:rPr>
        <w:t>Fondo de Fomento Municipal se integra con el 1% de la recaudación federal participable, cantidad de la cual el 16.8% corresponde a todas las entidades federativas y el 83.2% sólo a las que estén coordinadas con la Federación en materia de derechos. La distribución se efectúa mediante la aplicación de la fór</w:t>
      </w:r>
      <w:r w:rsidR="006970FD" w:rsidRPr="00CB41B5">
        <w:rPr>
          <w:rFonts w:ascii="Arial" w:hAnsi="Arial" w:cs="Arial"/>
          <w:sz w:val="21"/>
          <w:szCs w:val="21"/>
        </w:rPr>
        <w:t xml:space="preserve">mula establecida en el artículo </w:t>
      </w:r>
      <w:r w:rsidR="00275164" w:rsidRPr="00CB41B5">
        <w:rPr>
          <w:rFonts w:ascii="Arial" w:hAnsi="Arial" w:cs="Arial"/>
          <w:sz w:val="21"/>
          <w:szCs w:val="21"/>
        </w:rPr>
        <w:t>2o-A fracción III de la Ley de Coordinación Fiscal y conforme a los artículos 5o y 7o del citado ordenamiento, se integr</w:t>
      </w:r>
      <w:r w:rsidR="0061020D" w:rsidRPr="00CB41B5">
        <w:rPr>
          <w:rFonts w:ascii="Arial" w:hAnsi="Arial" w:cs="Arial"/>
          <w:sz w:val="21"/>
          <w:szCs w:val="21"/>
        </w:rPr>
        <w:t>ará</w:t>
      </w:r>
      <w:r w:rsidR="00275164" w:rsidRPr="00CB41B5">
        <w:rPr>
          <w:rFonts w:ascii="Arial" w:hAnsi="Arial" w:cs="Arial"/>
          <w:sz w:val="21"/>
          <w:szCs w:val="21"/>
        </w:rPr>
        <w:t xml:space="preserve"> considerando las participaciones de dicho fondo que la entidad federativa de que se trate recibió en 2013, más el crecimiento del Fondo de Fomento Municipal para el 2025 con respecto a 2013. Dicho crecimiento se divide para su distribución en dos partes:</w:t>
      </w:r>
    </w:p>
    <w:p w14:paraId="3AF7605B" w14:textId="77777777" w:rsidR="00275164" w:rsidRPr="00CB41B5" w:rsidRDefault="00275164" w:rsidP="00275164">
      <w:pPr>
        <w:jc w:val="both"/>
        <w:rPr>
          <w:rFonts w:ascii="Arial" w:hAnsi="Arial" w:cs="Arial"/>
          <w:sz w:val="21"/>
          <w:szCs w:val="21"/>
        </w:rPr>
      </w:pPr>
    </w:p>
    <w:p w14:paraId="3F384DC3" w14:textId="515F2A55" w:rsidR="00275164" w:rsidRPr="00CB41B5" w:rsidRDefault="00275164" w:rsidP="00275164">
      <w:pPr>
        <w:jc w:val="both"/>
        <w:rPr>
          <w:rFonts w:ascii="Arial" w:hAnsi="Arial" w:cs="Arial"/>
          <w:sz w:val="21"/>
          <w:szCs w:val="21"/>
        </w:rPr>
      </w:pPr>
      <w:r w:rsidRPr="00CB41B5">
        <w:rPr>
          <w:rFonts w:ascii="Arial" w:hAnsi="Arial" w:cs="Arial"/>
          <w:sz w:val="21"/>
          <w:szCs w:val="21"/>
        </w:rPr>
        <w:t>La primera parte significa 70% del citado excedente y se distribuye con el coeficiente que resulte de aplicar el primer facto (Ci, t) de la fórmula establecida en el artículo 2o-A, fracción III de la Ley de Coordinación Fiscal, la cual contempla como variables la recaudación local de predial y de los derechos de agua que registren un flujo de efectivo de las entidades y la última información oficial dada a conocer por el I</w:t>
      </w:r>
      <w:r w:rsidR="00EA73F4" w:rsidRPr="00CB41B5">
        <w:rPr>
          <w:rFonts w:ascii="Arial" w:hAnsi="Arial" w:cs="Arial"/>
          <w:sz w:val="21"/>
          <w:szCs w:val="21"/>
        </w:rPr>
        <w:t>nstituto Nacional de Estadística y Geografía (I</w:t>
      </w:r>
      <w:r w:rsidRPr="00CB41B5">
        <w:rPr>
          <w:rFonts w:ascii="Arial" w:hAnsi="Arial" w:cs="Arial"/>
          <w:sz w:val="21"/>
          <w:szCs w:val="21"/>
        </w:rPr>
        <w:t>NEGI</w:t>
      </w:r>
      <w:r w:rsidR="00EA73F4" w:rsidRPr="00CB41B5">
        <w:rPr>
          <w:rFonts w:ascii="Arial" w:hAnsi="Arial" w:cs="Arial"/>
          <w:sz w:val="21"/>
          <w:szCs w:val="21"/>
        </w:rPr>
        <w:t>)</w:t>
      </w:r>
      <w:r w:rsidRPr="00CB41B5">
        <w:rPr>
          <w:rFonts w:ascii="Arial" w:hAnsi="Arial" w:cs="Arial"/>
          <w:sz w:val="21"/>
          <w:szCs w:val="21"/>
        </w:rPr>
        <w:t xml:space="preserve"> de la población que tenga cada entidad federativa que se haya dado a conocer en el ejercicio de que se trate.</w:t>
      </w:r>
    </w:p>
    <w:p w14:paraId="6E0C0F59" w14:textId="77777777" w:rsidR="00275164" w:rsidRPr="00CB41B5" w:rsidRDefault="00275164" w:rsidP="00275164">
      <w:pPr>
        <w:jc w:val="both"/>
        <w:rPr>
          <w:rFonts w:ascii="Arial" w:hAnsi="Arial" w:cs="Arial"/>
          <w:sz w:val="21"/>
          <w:szCs w:val="21"/>
        </w:rPr>
      </w:pPr>
    </w:p>
    <w:p w14:paraId="398961BF" w14:textId="0D16FF28" w:rsidR="008D63B1" w:rsidRPr="00CB41B5" w:rsidRDefault="00275164" w:rsidP="00275164">
      <w:pPr>
        <w:jc w:val="both"/>
        <w:rPr>
          <w:rFonts w:ascii="Arial" w:hAnsi="Arial" w:cs="Arial"/>
          <w:sz w:val="21"/>
          <w:szCs w:val="21"/>
        </w:rPr>
      </w:pPr>
      <w:r w:rsidRPr="00CB41B5">
        <w:rPr>
          <w:rFonts w:ascii="Arial" w:hAnsi="Arial" w:cs="Arial"/>
          <w:sz w:val="21"/>
          <w:szCs w:val="21"/>
        </w:rPr>
        <w:lastRenderedPageBreak/>
        <w:t xml:space="preserve">La segunda parte significa el 30% del citado excedente y se distribuye con el coeficiente que resulte de aplicar el segundo factor (CP i, t) de la fórmula establecida en el artículo 2o-A, fracción III de la Ley de Coordinación Fiscal, resulta aplicable siempre y cuando el gobierno de cada entidad sea el responsable de la administración del impuesto por cuenta y orden de sus respectivos municipios; la cual contempla como variables la suma de la recaudación de predial en los municipios que hayan convenido la coordinación del cobro de dicho impuesto con las entidades que registren un flujo de efectivo o de las demarcaciones territoriales de la Cuidad de México en su caso, y la última información de población dada a conocer por el INEGI de aquellos municipios que hayan convenido en la coordinación del cobro de predial para las entidades. </w:t>
      </w:r>
    </w:p>
    <w:p w14:paraId="0A6836BB" w14:textId="77777777" w:rsidR="0017497B" w:rsidRPr="00CB41B5" w:rsidRDefault="0017497B" w:rsidP="00275164">
      <w:pPr>
        <w:jc w:val="both"/>
        <w:rPr>
          <w:rFonts w:ascii="Arial" w:hAnsi="Arial" w:cs="Arial"/>
          <w:sz w:val="21"/>
          <w:szCs w:val="21"/>
        </w:rPr>
      </w:pPr>
    </w:p>
    <w:p w14:paraId="0590F94E" w14:textId="1CB47458" w:rsidR="00106E1D" w:rsidRPr="00CB41B5" w:rsidRDefault="0017497B" w:rsidP="00106E1D">
      <w:pPr>
        <w:jc w:val="both"/>
        <w:rPr>
          <w:rFonts w:ascii="Arial" w:hAnsi="Arial" w:cs="Arial"/>
          <w:sz w:val="21"/>
          <w:szCs w:val="21"/>
        </w:rPr>
      </w:pPr>
      <w:r w:rsidRPr="00CB41B5">
        <w:rPr>
          <w:rFonts w:ascii="Arial" w:hAnsi="Arial" w:cs="Arial"/>
          <w:b/>
          <w:bCs/>
          <w:sz w:val="21"/>
          <w:szCs w:val="21"/>
        </w:rPr>
        <w:t>CUARTO.</w:t>
      </w:r>
      <w:r w:rsidRPr="00CB41B5">
        <w:rPr>
          <w:rFonts w:ascii="Arial" w:hAnsi="Arial" w:cs="Arial"/>
          <w:sz w:val="21"/>
          <w:szCs w:val="21"/>
        </w:rPr>
        <w:t xml:space="preserve"> </w:t>
      </w:r>
      <w:r w:rsidR="006970FD" w:rsidRPr="00CB41B5">
        <w:rPr>
          <w:rFonts w:ascii="Arial" w:hAnsi="Arial" w:cs="Arial"/>
          <w:sz w:val="21"/>
          <w:szCs w:val="21"/>
        </w:rPr>
        <w:t xml:space="preserve">Que, el </w:t>
      </w:r>
      <w:r w:rsidR="00106E1D" w:rsidRPr="00CB41B5">
        <w:rPr>
          <w:rFonts w:ascii="Arial" w:hAnsi="Arial" w:cs="Arial"/>
          <w:sz w:val="21"/>
          <w:szCs w:val="21"/>
        </w:rPr>
        <w:t>2 de julio del 2025 fue publicado</w:t>
      </w:r>
      <w:r w:rsidR="00212B15" w:rsidRPr="00CB41B5">
        <w:rPr>
          <w:rFonts w:ascii="Arial" w:hAnsi="Arial" w:cs="Arial"/>
          <w:sz w:val="21"/>
          <w:szCs w:val="21"/>
        </w:rPr>
        <w:t xml:space="preserve"> </w:t>
      </w:r>
      <w:r w:rsidR="00CB41B5">
        <w:rPr>
          <w:rFonts w:ascii="Arial" w:hAnsi="Arial" w:cs="Arial"/>
          <w:sz w:val="21"/>
          <w:szCs w:val="21"/>
        </w:rPr>
        <w:t>en</w:t>
      </w:r>
      <w:r w:rsidR="00212B15" w:rsidRPr="00CB41B5">
        <w:rPr>
          <w:rFonts w:ascii="Arial" w:hAnsi="Arial" w:cs="Arial"/>
          <w:sz w:val="21"/>
          <w:szCs w:val="21"/>
        </w:rPr>
        <w:t xml:space="preserve"> el que se reforma y adiciona el artículo 9 </w:t>
      </w:r>
      <w:proofErr w:type="spellStart"/>
      <w:r w:rsidR="00212B15" w:rsidRPr="00CB41B5">
        <w:rPr>
          <w:rFonts w:ascii="Arial" w:hAnsi="Arial" w:cs="Arial"/>
          <w:sz w:val="21"/>
          <w:szCs w:val="21"/>
        </w:rPr>
        <w:t>sexies</w:t>
      </w:r>
      <w:proofErr w:type="spellEnd"/>
      <w:r w:rsidR="00212B15" w:rsidRPr="00CB41B5">
        <w:rPr>
          <w:rFonts w:ascii="Arial" w:hAnsi="Arial" w:cs="Arial"/>
          <w:sz w:val="21"/>
          <w:szCs w:val="21"/>
        </w:rPr>
        <w:t xml:space="preserve"> de la Ley de Coordinación Fiscal para el Estado de Hidalgo,</w:t>
      </w:r>
      <w:r w:rsidR="00106E1D" w:rsidRPr="00CB41B5">
        <w:rPr>
          <w:rFonts w:ascii="Arial" w:hAnsi="Arial" w:cs="Arial"/>
          <w:sz w:val="21"/>
          <w:szCs w:val="21"/>
        </w:rPr>
        <w:t xml:space="preserve"> en el Periódico Oficial del Estado de Hidalgo</w:t>
      </w:r>
      <w:r w:rsidR="00212B15" w:rsidRPr="00CB41B5">
        <w:rPr>
          <w:rFonts w:ascii="Arial" w:hAnsi="Arial" w:cs="Arial"/>
          <w:sz w:val="21"/>
          <w:szCs w:val="21"/>
        </w:rPr>
        <w:t xml:space="preserve">, </w:t>
      </w:r>
      <w:r w:rsidR="00106E1D" w:rsidRPr="00CB41B5">
        <w:rPr>
          <w:rFonts w:ascii="Arial" w:hAnsi="Arial" w:cs="Arial"/>
          <w:sz w:val="21"/>
          <w:szCs w:val="21"/>
        </w:rPr>
        <w:t xml:space="preserve">a través de la cual se establece </w:t>
      </w:r>
      <w:r w:rsidR="000801B8" w:rsidRPr="00CB41B5">
        <w:rPr>
          <w:rFonts w:ascii="Arial" w:hAnsi="Arial" w:cs="Arial"/>
          <w:sz w:val="21"/>
          <w:szCs w:val="21"/>
        </w:rPr>
        <w:t>la distribución del</w:t>
      </w:r>
      <w:r w:rsidR="00106E1D" w:rsidRPr="00CB41B5">
        <w:rPr>
          <w:rFonts w:ascii="Arial" w:hAnsi="Arial" w:cs="Arial"/>
          <w:sz w:val="21"/>
          <w:szCs w:val="21"/>
        </w:rPr>
        <w:t xml:space="preserve"> Fondo de Fomento Municipal para los municipios</w:t>
      </w:r>
      <w:r w:rsidR="00212B15" w:rsidRPr="00CB41B5">
        <w:rPr>
          <w:rFonts w:ascii="Arial" w:hAnsi="Arial" w:cs="Arial"/>
          <w:sz w:val="21"/>
          <w:szCs w:val="21"/>
        </w:rPr>
        <w:t>.</w:t>
      </w:r>
      <w:r w:rsidR="00106E1D" w:rsidRPr="00CB41B5">
        <w:rPr>
          <w:rFonts w:ascii="Arial" w:hAnsi="Arial" w:cs="Arial"/>
          <w:sz w:val="21"/>
          <w:szCs w:val="21"/>
        </w:rPr>
        <w:t xml:space="preserve"> </w:t>
      </w:r>
    </w:p>
    <w:p w14:paraId="2A93EEE2" w14:textId="77777777" w:rsidR="00106E1D" w:rsidRPr="00CB41B5" w:rsidRDefault="00106E1D" w:rsidP="00275164">
      <w:pPr>
        <w:jc w:val="both"/>
        <w:rPr>
          <w:rFonts w:ascii="Arial" w:hAnsi="Arial" w:cs="Arial"/>
          <w:sz w:val="21"/>
          <w:szCs w:val="21"/>
        </w:rPr>
      </w:pPr>
    </w:p>
    <w:p w14:paraId="6BA5BA9D" w14:textId="05086DC0" w:rsidR="00106E1D" w:rsidRPr="00CB41B5" w:rsidRDefault="0017497B" w:rsidP="00106E1D">
      <w:pPr>
        <w:jc w:val="both"/>
        <w:rPr>
          <w:rFonts w:ascii="Arial" w:hAnsi="Arial" w:cs="Arial"/>
          <w:sz w:val="21"/>
          <w:szCs w:val="21"/>
        </w:rPr>
      </w:pPr>
      <w:r w:rsidRPr="00CB41B5">
        <w:rPr>
          <w:rFonts w:ascii="Arial" w:hAnsi="Arial" w:cs="Arial"/>
          <w:b/>
          <w:bCs/>
          <w:sz w:val="21"/>
          <w:szCs w:val="21"/>
        </w:rPr>
        <w:t>QUINTO</w:t>
      </w:r>
      <w:r w:rsidRPr="00CB41B5">
        <w:rPr>
          <w:rFonts w:ascii="Arial" w:hAnsi="Arial" w:cs="Arial"/>
          <w:sz w:val="21"/>
          <w:szCs w:val="21"/>
        </w:rPr>
        <w:t xml:space="preserve">. </w:t>
      </w:r>
      <w:r w:rsidR="00106E1D" w:rsidRPr="00CB41B5">
        <w:rPr>
          <w:rFonts w:ascii="Arial" w:hAnsi="Arial" w:cs="Arial"/>
          <w:sz w:val="21"/>
          <w:szCs w:val="21"/>
        </w:rPr>
        <w:t>Que</w:t>
      </w:r>
      <w:r w:rsidR="006970FD" w:rsidRPr="00CB41B5">
        <w:rPr>
          <w:rFonts w:ascii="Arial" w:hAnsi="Arial" w:cs="Arial"/>
          <w:sz w:val="21"/>
          <w:szCs w:val="21"/>
        </w:rPr>
        <w:t>,</w:t>
      </w:r>
      <w:r w:rsidR="00106E1D" w:rsidRPr="00CB41B5">
        <w:rPr>
          <w:rFonts w:ascii="Arial" w:hAnsi="Arial" w:cs="Arial"/>
          <w:sz w:val="21"/>
          <w:szCs w:val="21"/>
        </w:rPr>
        <w:t xml:space="preserve"> el Decreto Núm. 27-LXVI que autoriza en todas y cada una de sus partes el Presupuesto de Egresos del Estado de Hidalgo para el Ejercicio 2025, Publicado en el Periódico Oficial del Estado de Hidalgo, en Alcance Dos del 31 de diciembre del 2024, en el Anexo 1 prevé recursos provenientes de la Recaudación Federal de Participaciones a Municipios, cuya desagregación es presentada en el Anexo 20 Transferencias totales de recursos a Municipios por fondo, Anexo 21 Participaciones a Municipios por fondo, y el Complementario 3 Participaciones por fondo y Municipio en donde se encuentran detalladas las asignaciones originalmente previstas para cada</w:t>
      </w:r>
      <w:r w:rsidR="0011102B" w:rsidRPr="00CB41B5">
        <w:rPr>
          <w:rFonts w:ascii="Arial" w:hAnsi="Arial" w:cs="Arial"/>
          <w:sz w:val="21"/>
          <w:szCs w:val="21"/>
        </w:rPr>
        <w:t xml:space="preserve"> municipio</w:t>
      </w:r>
      <w:r w:rsidR="00106E1D" w:rsidRPr="00CB41B5">
        <w:rPr>
          <w:rFonts w:ascii="Arial" w:hAnsi="Arial" w:cs="Arial"/>
          <w:sz w:val="21"/>
          <w:szCs w:val="21"/>
        </w:rPr>
        <w:t xml:space="preserve"> en específico del Fondo de Fomento Municipal.</w:t>
      </w:r>
    </w:p>
    <w:p w14:paraId="4FF514E4" w14:textId="77777777" w:rsidR="00106E1D" w:rsidRPr="00CB41B5" w:rsidRDefault="00106E1D" w:rsidP="00106E1D">
      <w:pPr>
        <w:jc w:val="both"/>
        <w:rPr>
          <w:rFonts w:ascii="Arial" w:hAnsi="Arial" w:cs="Arial"/>
          <w:sz w:val="21"/>
          <w:szCs w:val="21"/>
        </w:rPr>
      </w:pPr>
    </w:p>
    <w:p w14:paraId="4E71A665" w14:textId="0C155704" w:rsidR="00106E1D" w:rsidRPr="00CB41B5" w:rsidRDefault="00106E1D" w:rsidP="00106E1D">
      <w:pPr>
        <w:jc w:val="both"/>
        <w:rPr>
          <w:rFonts w:ascii="Arial" w:hAnsi="Arial" w:cs="Arial"/>
          <w:sz w:val="21"/>
          <w:szCs w:val="21"/>
        </w:rPr>
      </w:pPr>
      <w:r w:rsidRPr="00CB41B5">
        <w:rPr>
          <w:rFonts w:ascii="Arial" w:hAnsi="Arial" w:cs="Arial"/>
          <w:b/>
          <w:bCs/>
          <w:sz w:val="21"/>
          <w:szCs w:val="21"/>
        </w:rPr>
        <w:t>SEXTO</w:t>
      </w:r>
      <w:r w:rsidR="00D06675" w:rsidRPr="00CB41B5">
        <w:rPr>
          <w:rFonts w:ascii="Arial" w:hAnsi="Arial" w:cs="Arial"/>
          <w:b/>
          <w:bCs/>
          <w:sz w:val="21"/>
          <w:szCs w:val="21"/>
        </w:rPr>
        <w:t>.</w:t>
      </w:r>
      <w:r w:rsidR="0011102B" w:rsidRPr="00CB41B5">
        <w:rPr>
          <w:rFonts w:ascii="Arial" w:hAnsi="Arial" w:cs="Arial"/>
          <w:sz w:val="21"/>
          <w:szCs w:val="21"/>
        </w:rPr>
        <w:t xml:space="preserve"> </w:t>
      </w:r>
      <w:r w:rsidR="00D06675" w:rsidRPr="00CB41B5">
        <w:rPr>
          <w:rFonts w:ascii="Arial" w:hAnsi="Arial" w:cs="Arial"/>
          <w:sz w:val="21"/>
          <w:szCs w:val="21"/>
        </w:rPr>
        <w:t xml:space="preserve">Es por ello que </w:t>
      </w:r>
      <w:r w:rsidRPr="00CB41B5">
        <w:rPr>
          <w:rFonts w:ascii="Arial" w:hAnsi="Arial" w:cs="Arial"/>
          <w:sz w:val="21"/>
          <w:szCs w:val="21"/>
        </w:rPr>
        <w:t xml:space="preserve">el 30 de abril de 2025, fueron publicados en el Alcance Uno del Periódico Oficial del Estado de Hidalgo, los Convenios de Colaboración Administrativa en Materia de Impuesto Predial, suscritos entre el Estado y los municipios de Almoloya, Mineral de la Reforma, Mixquiahuala de Juárez, Pachuca de Soto, San Agustín </w:t>
      </w:r>
      <w:proofErr w:type="spellStart"/>
      <w:r w:rsidRPr="00CB41B5">
        <w:rPr>
          <w:rFonts w:ascii="Arial" w:hAnsi="Arial" w:cs="Arial"/>
          <w:sz w:val="21"/>
          <w:szCs w:val="21"/>
        </w:rPr>
        <w:t>Metzqu</w:t>
      </w:r>
      <w:r w:rsidR="00A55EF7" w:rsidRPr="00CB41B5">
        <w:rPr>
          <w:rFonts w:ascii="Arial" w:hAnsi="Arial" w:cs="Arial"/>
          <w:sz w:val="21"/>
          <w:szCs w:val="21"/>
        </w:rPr>
        <w:t>i</w:t>
      </w:r>
      <w:r w:rsidRPr="00CB41B5">
        <w:rPr>
          <w:rFonts w:ascii="Arial" w:hAnsi="Arial" w:cs="Arial"/>
          <w:sz w:val="21"/>
          <w:szCs w:val="21"/>
        </w:rPr>
        <w:t>titlán</w:t>
      </w:r>
      <w:proofErr w:type="spellEnd"/>
      <w:r w:rsidRPr="00CB41B5">
        <w:rPr>
          <w:rFonts w:ascii="Arial" w:hAnsi="Arial" w:cs="Arial"/>
          <w:sz w:val="21"/>
          <w:szCs w:val="21"/>
        </w:rPr>
        <w:t xml:space="preserve">, San Felipe </w:t>
      </w:r>
      <w:proofErr w:type="spellStart"/>
      <w:r w:rsidRPr="00CB41B5">
        <w:rPr>
          <w:rFonts w:ascii="Arial" w:hAnsi="Arial" w:cs="Arial"/>
          <w:sz w:val="21"/>
          <w:szCs w:val="21"/>
        </w:rPr>
        <w:t>Orizatlán</w:t>
      </w:r>
      <w:proofErr w:type="spellEnd"/>
      <w:r w:rsidRPr="00CB41B5">
        <w:rPr>
          <w:rFonts w:ascii="Arial" w:hAnsi="Arial" w:cs="Arial"/>
          <w:sz w:val="21"/>
          <w:szCs w:val="21"/>
        </w:rPr>
        <w:t xml:space="preserve">, Tepeji del </w:t>
      </w:r>
      <w:r w:rsidR="0011102B" w:rsidRPr="00CB41B5">
        <w:rPr>
          <w:rFonts w:ascii="Arial" w:hAnsi="Arial" w:cs="Arial"/>
          <w:sz w:val="21"/>
          <w:szCs w:val="21"/>
        </w:rPr>
        <w:t>Río</w:t>
      </w:r>
      <w:r w:rsidRPr="00CB41B5">
        <w:rPr>
          <w:rFonts w:ascii="Arial" w:hAnsi="Arial" w:cs="Arial"/>
          <w:sz w:val="21"/>
          <w:szCs w:val="21"/>
        </w:rPr>
        <w:t xml:space="preserve"> de Ocampo, </w:t>
      </w:r>
      <w:proofErr w:type="spellStart"/>
      <w:r w:rsidRPr="00CB41B5">
        <w:rPr>
          <w:rFonts w:ascii="Arial" w:hAnsi="Arial" w:cs="Arial"/>
          <w:sz w:val="21"/>
          <w:szCs w:val="21"/>
        </w:rPr>
        <w:t>Tlaxcoapan</w:t>
      </w:r>
      <w:proofErr w:type="spellEnd"/>
      <w:r w:rsidRPr="00CB41B5">
        <w:rPr>
          <w:rFonts w:ascii="Arial" w:hAnsi="Arial" w:cs="Arial"/>
          <w:sz w:val="21"/>
          <w:szCs w:val="21"/>
        </w:rPr>
        <w:t>, Tula de Allende y Zapotlán de Juárez; a fin de que el Estado apoye a dichos municipios en la recaudación del impuesto en cuestión; con ello la entidad resulta elegible para participar</w:t>
      </w:r>
      <w:r w:rsidR="00E41EAB" w:rsidRPr="00CB41B5">
        <w:rPr>
          <w:rFonts w:ascii="Arial" w:hAnsi="Arial" w:cs="Arial"/>
          <w:sz w:val="21"/>
          <w:szCs w:val="21"/>
        </w:rPr>
        <w:t xml:space="preserve"> en</w:t>
      </w:r>
      <w:r w:rsidRPr="00CB41B5">
        <w:rPr>
          <w:rFonts w:ascii="Arial" w:hAnsi="Arial" w:cs="Arial"/>
          <w:sz w:val="21"/>
          <w:szCs w:val="21"/>
        </w:rPr>
        <w:t xml:space="preserve"> el 30% del excedente del Fondo de Fomento Municipal.</w:t>
      </w:r>
    </w:p>
    <w:p w14:paraId="23560303" w14:textId="77777777" w:rsidR="00555D0F" w:rsidRPr="00CB41B5" w:rsidRDefault="00555D0F" w:rsidP="00106E1D">
      <w:pPr>
        <w:jc w:val="both"/>
        <w:rPr>
          <w:rFonts w:ascii="Arial" w:hAnsi="Arial" w:cs="Arial"/>
          <w:sz w:val="21"/>
          <w:szCs w:val="21"/>
        </w:rPr>
      </w:pPr>
    </w:p>
    <w:p w14:paraId="5FB5BD8B" w14:textId="2625962F" w:rsidR="00275164" w:rsidRPr="00CB41B5" w:rsidRDefault="00555D0F" w:rsidP="00275164">
      <w:pPr>
        <w:jc w:val="both"/>
        <w:rPr>
          <w:rFonts w:ascii="Arial" w:hAnsi="Arial" w:cs="Arial"/>
          <w:sz w:val="21"/>
          <w:szCs w:val="21"/>
        </w:rPr>
      </w:pPr>
      <w:r w:rsidRPr="00CB41B5">
        <w:rPr>
          <w:rFonts w:ascii="Arial" w:hAnsi="Arial" w:cs="Arial"/>
          <w:b/>
          <w:bCs/>
          <w:sz w:val="21"/>
          <w:szCs w:val="21"/>
        </w:rPr>
        <w:t>SEPTIMO</w:t>
      </w:r>
      <w:r w:rsidRPr="00CB41B5">
        <w:rPr>
          <w:rFonts w:ascii="Arial" w:hAnsi="Arial" w:cs="Arial"/>
          <w:sz w:val="21"/>
          <w:szCs w:val="21"/>
        </w:rPr>
        <w:t>.</w:t>
      </w:r>
      <w:r w:rsidRPr="00CB41B5">
        <w:rPr>
          <w:rFonts w:ascii="Arial" w:hAnsi="Arial" w:cs="Arial"/>
          <w:bCs/>
          <w:sz w:val="21"/>
          <w:szCs w:val="21"/>
        </w:rPr>
        <w:t xml:space="preserve"> </w:t>
      </w:r>
      <w:r w:rsidR="00E41EAB" w:rsidRPr="00CB41B5">
        <w:rPr>
          <w:rFonts w:ascii="Arial" w:hAnsi="Arial" w:cs="Arial"/>
          <w:bCs/>
          <w:sz w:val="21"/>
          <w:szCs w:val="21"/>
        </w:rPr>
        <w:t xml:space="preserve">Que, con base </w:t>
      </w:r>
      <w:r w:rsidRPr="00CB41B5">
        <w:rPr>
          <w:rFonts w:ascii="Arial" w:hAnsi="Arial" w:cs="Arial"/>
          <w:bCs/>
          <w:sz w:val="21"/>
          <w:szCs w:val="21"/>
        </w:rPr>
        <w:t>Acuerdo por el que se da a conocer la distribución de los recursos provenientes del Fondo de Fomento Municipal a los Municipios del Estado de Hidalgo para el ejercicio fiscal 2025, mediante alcance tres, Publicado en el Periódico Oficial del Estado de Hidalgo el pasado 14 de febrero del 2025 y modificado el 30 de junio del 2025,</w:t>
      </w:r>
      <w:r w:rsidR="00E41EAB" w:rsidRPr="00CB41B5">
        <w:rPr>
          <w:rFonts w:ascii="Arial" w:hAnsi="Arial" w:cs="Arial"/>
          <w:bCs/>
          <w:sz w:val="21"/>
          <w:szCs w:val="21"/>
        </w:rPr>
        <w:t xml:space="preserve"> </w:t>
      </w:r>
      <w:r w:rsidRPr="00CB41B5">
        <w:rPr>
          <w:rFonts w:ascii="Arial" w:hAnsi="Arial" w:cs="Arial"/>
          <w:bCs/>
          <w:sz w:val="21"/>
          <w:szCs w:val="21"/>
        </w:rPr>
        <w:t>denominado Acuerdo que modifica al diverso por el que se da a conocer la distribución de los recursos provenientes del Fondo de Fomento Municipal a los Municipios del Estado de Hidalgo para el ejercicio fiscal 2025.</w:t>
      </w:r>
      <w:r w:rsidR="000801B8" w:rsidRPr="00CB41B5">
        <w:rPr>
          <w:rFonts w:ascii="Arial" w:hAnsi="Arial" w:cs="Arial"/>
          <w:bCs/>
          <w:sz w:val="21"/>
          <w:szCs w:val="21"/>
        </w:rPr>
        <w:t xml:space="preserve"> </w:t>
      </w:r>
      <w:r w:rsidR="00275164" w:rsidRPr="00CB41B5">
        <w:rPr>
          <w:rFonts w:ascii="Arial" w:hAnsi="Arial" w:cs="Arial"/>
          <w:sz w:val="21"/>
          <w:szCs w:val="21"/>
        </w:rPr>
        <w:t>Por lo anterior, he tenido a bien expedir el siguiente:</w:t>
      </w:r>
    </w:p>
    <w:p w14:paraId="6A1975F2" w14:textId="77777777" w:rsidR="000801B8" w:rsidRPr="00CB41B5" w:rsidRDefault="000801B8" w:rsidP="00275164">
      <w:pPr>
        <w:jc w:val="both"/>
        <w:rPr>
          <w:rFonts w:ascii="Arial" w:hAnsi="Arial" w:cs="Arial"/>
          <w:sz w:val="21"/>
          <w:szCs w:val="21"/>
        </w:rPr>
      </w:pPr>
    </w:p>
    <w:p w14:paraId="3010E5B6" w14:textId="77777777" w:rsidR="000801B8" w:rsidRPr="00CB41B5" w:rsidRDefault="000801B8" w:rsidP="00275164">
      <w:pPr>
        <w:jc w:val="both"/>
        <w:rPr>
          <w:rFonts w:ascii="Arial" w:hAnsi="Arial" w:cs="Arial"/>
          <w:sz w:val="21"/>
          <w:szCs w:val="21"/>
        </w:rPr>
      </w:pPr>
    </w:p>
    <w:p w14:paraId="4F919FCE" w14:textId="77777777" w:rsidR="00275164" w:rsidRPr="00CB41B5" w:rsidRDefault="00275164" w:rsidP="00275164">
      <w:pPr>
        <w:rPr>
          <w:rFonts w:ascii="Arial" w:hAnsi="Arial" w:cs="Arial"/>
          <w:sz w:val="21"/>
          <w:szCs w:val="21"/>
        </w:rPr>
      </w:pPr>
    </w:p>
    <w:p w14:paraId="003A94F7" w14:textId="42D585E4" w:rsidR="00EC7AF0" w:rsidRPr="00CB41B5" w:rsidRDefault="00275164" w:rsidP="00855800">
      <w:pPr>
        <w:pStyle w:val="Ttulo1"/>
        <w:spacing w:line="240" w:lineRule="auto"/>
        <w:rPr>
          <w:rFonts w:ascii="Arial" w:hAnsi="Arial" w:cs="Arial"/>
          <w:color w:val="auto"/>
          <w:sz w:val="21"/>
          <w:szCs w:val="21"/>
        </w:rPr>
      </w:pPr>
      <w:r w:rsidRPr="00CB41B5">
        <w:rPr>
          <w:rFonts w:ascii="Arial" w:hAnsi="Arial" w:cs="Arial"/>
          <w:color w:val="auto"/>
          <w:sz w:val="21"/>
          <w:szCs w:val="21"/>
        </w:rPr>
        <w:t>ACUERDO</w:t>
      </w:r>
    </w:p>
    <w:p w14:paraId="7B6C3E70" w14:textId="77777777" w:rsidR="000801B8" w:rsidRPr="00CB41B5" w:rsidRDefault="000801B8" w:rsidP="000801B8"/>
    <w:p w14:paraId="1439ABB6" w14:textId="77777777" w:rsidR="00275164" w:rsidRPr="00CB41B5" w:rsidRDefault="00275164" w:rsidP="00275164">
      <w:pPr>
        <w:rPr>
          <w:sz w:val="21"/>
          <w:szCs w:val="21"/>
        </w:rPr>
      </w:pPr>
    </w:p>
    <w:p w14:paraId="037D2B2E" w14:textId="633AFDBA" w:rsidR="00275164" w:rsidRPr="00CB41B5" w:rsidRDefault="00275164" w:rsidP="00275164">
      <w:pPr>
        <w:pStyle w:val="Ttulo1"/>
        <w:spacing w:line="240" w:lineRule="auto"/>
        <w:jc w:val="both"/>
        <w:rPr>
          <w:rFonts w:ascii="Arial" w:hAnsi="Arial" w:cs="Arial"/>
          <w:color w:val="auto"/>
          <w:sz w:val="21"/>
          <w:szCs w:val="21"/>
        </w:rPr>
      </w:pPr>
      <w:r w:rsidRPr="00CB41B5">
        <w:rPr>
          <w:rFonts w:ascii="Arial" w:hAnsi="Arial" w:cs="Arial"/>
          <w:color w:val="auto"/>
          <w:sz w:val="21"/>
          <w:szCs w:val="21"/>
        </w:rPr>
        <w:t>POR EL QUE SE DA A CONOCER</w:t>
      </w:r>
      <w:r w:rsidR="00EC7AF0" w:rsidRPr="00CB41B5">
        <w:rPr>
          <w:rFonts w:ascii="Arial" w:hAnsi="Arial" w:cs="Arial"/>
          <w:color w:val="auto"/>
          <w:sz w:val="21"/>
          <w:szCs w:val="21"/>
        </w:rPr>
        <w:t xml:space="preserve"> </w:t>
      </w:r>
      <w:r w:rsidR="007630E2" w:rsidRPr="00CB41B5">
        <w:rPr>
          <w:rFonts w:ascii="Arial" w:hAnsi="Arial" w:cs="Arial"/>
          <w:color w:val="auto"/>
          <w:sz w:val="21"/>
          <w:szCs w:val="21"/>
        </w:rPr>
        <w:t xml:space="preserve">LA </w:t>
      </w:r>
      <w:r w:rsidR="001A59DE" w:rsidRPr="00CB41B5">
        <w:rPr>
          <w:rFonts w:ascii="Arial" w:hAnsi="Arial" w:cs="Arial"/>
          <w:color w:val="auto"/>
          <w:sz w:val="21"/>
          <w:szCs w:val="21"/>
        </w:rPr>
        <w:t>DISTRIBUCIÓN</w:t>
      </w:r>
      <w:r w:rsidR="007630E2" w:rsidRPr="00CB41B5">
        <w:rPr>
          <w:rFonts w:ascii="Arial" w:hAnsi="Arial" w:cs="Arial"/>
          <w:color w:val="auto"/>
          <w:sz w:val="21"/>
          <w:szCs w:val="21"/>
        </w:rPr>
        <w:t xml:space="preserve"> DE LOS RECURSOS PROVENIENTES DEL CRECIMIENTO DEL 30%</w:t>
      </w:r>
      <w:r w:rsidR="002B3471" w:rsidRPr="00CB41B5">
        <w:rPr>
          <w:rFonts w:ascii="Arial" w:hAnsi="Arial" w:cs="Arial"/>
          <w:color w:val="auto"/>
          <w:sz w:val="21"/>
          <w:szCs w:val="21"/>
        </w:rPr>
        <w:t xml:space="preserve"> DEL</w:t>
      </w:r>
      <w:r w:rsidR="007630E2" w:rsidRPr="00CB41B5">
        <w:rPr>
          <w:rFonts w:ascii="Arial" w:hAnsi="Arial" w:cs="Arial"/>
          <w:color w:val="auto"/>
          <w:sz w:val="21"/>
          <w:szCs w:val="21"/>
        </w:rPr>
        <w:t xml:space="preserve"> </w:t>
      </w:r>
      <w:r w:rsidRPr="00CB41B5">
        <w:rPr>
          <w:rFonts w:ascii="Arial" w:hAnsi="Arial" w:cs="Arial"/>
          <w:color w:val="auto"/>
          <w:sz w:val="21"/>
          <w:szCs w:val="21"/>
        </w:rPr>
        <w:t xml:space="preserve">FONDO DE FOMENTO MUNICIPAL QUE SE DISTRIBUIRÁ ENTRE LOS MUNICIPIOS </w:t>
      </w:r>
      <w:r w:rsidR="008D63B1" w:rsidRPr="00CB41B5">
        <w:rPr>
          <w:rFonts w:ascii="Arial" w:hAnsi="Arial" w:cs="Arial"/>
          <w:color w:val="auto"/>
          <w:sz w:val="21"/>
          <w:szCs w:val="21"/>
        </w:rPr>
        <w:t>COORDINADOS CON EL ESTADO DE H</w:t>
      </w:r>
      <w:r w:rsidRPr="00CB41B5">
        <w:rPr>
          <w:rFonts w:ascii="Arial" w:hAnsi="Arial" w:cs="Arial"/>
          <w:color w:val="auto"/>
          <w:sz w:val="21"/>
          <w:szCs w:val="21"/>
        </w:rPr>
        <w:t>IDALGO, CORRESPONDIENTE AL EJERCICIO FISCAL 2025.</w:t>
      </w:r>
    </w:p>
    <w:p w14:paraId="2A21D550" w14:textId="77777777" w:rsidR="00D71B89" w:rsidRPr="00CB41B5" w:rsidRDefault="00D71B89" w:rsidP="00D71B89"/>
    <w:p w14:paraId="13D3A91B" w14:textId="77777777" w:rsidR="00275164" w:rsidRPr="00CB41B5" w:rsidRDefault="00275164" w:rsidP="00275164">
      <w:pPr>
        <w:rPr>
          <w:sz w:val="21"/>
          <w:szCs w:val="21"/>
        </w:rPr>
      </w:pPr>
    </w:p>
    <w:p w14:paraId="5F1A2A81" w14:textId="0AFF5787" w:rsidR="000801B8" w:rsidRPr="00CB41B5" w:rsidRDefault="00275164" w:rsidP="00E41EAB">
      <w:pPr>
        <w:jc w:val="both"/>
        <w:rPr>
          <w:rFonts w:ascii="Arial" w:hAnsi="Arial" w:cs="Arial"/>
          <w:bCs/>
          <w:sz w:val="21"/>
          <w:szCs w:val="21"/>
        </w:rPr>
      </w:pPr>
      <w:r w:rsidRPr="00CB41B5">
        <w:rPr>
          <w:rFonts w:ascii="Arial" w:hAnsi="Arial" w:cs="Arial"/>
          <w:b/>
          <w:sz w:val="21"/>
          <w:szCs w:val="21"/>
        </w:rPr>
        <w:lastRenderedPageBreak/>
        <w:t>ARTÍCULO 1</w:t>
      </w:r>
      <w:r w:rsidRPr="00CB41B5">
        <w:rPr>
          <w:rFonts w:ascii="Arial" w:hAnsi="Arial" w:cs="Arial"/>
          <w:bCs/>
          <w:sz w:val="21"/>
          <w:szCs w:val="21"/>
        </w:rPr>
        <w:t xml:space="preserve">. </w:t>
      </w:r>
      <w:r w:rsidR="00121511" w:rsidRPr="00CB41B5">
        <w:rPr>
          <w:rFonts w:ascii="Arial" w:hAnsi="Arial" w:cs="Arial"/>
          <w:bCs/>
          <w:sz w:val="21"/>
          <w:szCs w:val="21"/>
        </w:rPr>
        <w:t>El presente acuerdo tiene por objeto, dar a conocer las variables, fuentes de información y método de distribución para los recursos provenientes del crecimiento del 30%</w:t>
      </w:r>
      <w:r w:rsidR="00212B15" w:rsidRPr="00CB41B5">
        <w:rPr>
          <w:rFonts w:ascii="Arial" w:hAnsi="Arial" w:cs="Arial"/>
          <w:bCs/>
          <w:sz w:val="21"/>
          <w:szCs w:val="21"/>
        </w:rPr>
        <w:t xml:space="preserve"> </w:t>
      </w:r>
      <w:r w:rsidR="00121511" w:rsidRPr="00CB41B5">
        <w:rPr>
          <w:rFonts w:ascii="Arial" w:hAnsi="Arial" w:cs="Arial"/>
          <w:bCs/>
          <w:sz w:val="21"/>
          <w:szCs w:val="21"/>
        </w:rPr>
        <w:t>del Fondo de Fomento Municipal a los municipios coordinados con el Estado de Hidalgo para el ejercicio fiscal 2025</w:t>
      </w:r>
      <w:r w:rsidR="00EA73F4" w:rsidRPr="00CB41B5">
        <w:rPr>
          <w:rFonts w:ascii="Arial" w:hAnsi="Arial" w:cs="Arial"/>
          <w:bCs/>
          <w:sz w:val="21"/>
          <w:szCs w:val="21"/>
        </w:rPr>
        <w:t xml:space="preserve">, mismo que será sujeto a la dispersión emitida por la Secretaría de Hacienda y Crédito Público. </w:t>
      </w:r>
    </w:p>
    <w:p w14:paraId="70BEBD40" w14:textId="77777777" w:rsidR="000801B8" w:rsidRPr="00CB41B5" w:rsidRDefault="000801B8" w:rsidP="00D71B89">
      <w:pPr>
        <w:jc w:val="both"/>
        <w:rPr>
          <w:rFonts w:ascii="Arial" w:hAnsi="Arial" w:cs="Arial"/>
          <w:b/>
          <w:sz w:val="21"/>
          <w:szCs w:val="21"/>
        </w:rPr>
      </w:pPr>
    </w:p>
    <w:p w14:paraId="5AE370CD" w14:textId="40425818" w:rsidR="00121511" w:rsidRPr="00CB41B5" w:rsidRDefault="00D71B89" w:rsidP="00D71B89">
      <w:pPr>
        <w:jc w:val="both"/>
        <w:rPr>
          <w:rFonts w:eastAsia="Montserrat Medium"/>
          <w:sz w:val="21"/>
          <w:szCs w:val="21"/>
        </w:rPr>
      </w:pPr>
      <w:r w:rsidRPr="00CB41B5">
        <w:rPr>
          <w:rFonts w:ascii="Arial" w:hAnsi="Arial" w:cs="Arial"/>
          <w:b/>
          <w:sz w:val="21"/>
          <w:szCs w:val="21"/>
        </w:rPr>
        <w:t xml:space="preserve">ARTÍCULO 2. </w:t>
      </w:r>
      <w:r w:rsidRPr="00CB41B5">
        <w:rPr>
          <w:rFonts w:ascii="Arial" w:hAnsi="Arial" w:cs="Arial"/>
          <w:sz w:val="21"/>
          <w:szCs w:val="21"/>
        </w:rPr>
        <w:t xml:space="preserve">De conformidad al artículo 9 </w:t>
      </w:r>
      <w:proofErr w:type="spellStart"/>
      <w:r w:rsidRPr="00CB41B5">
        <w:rPr>
          <w:rFonts w:ascii="Arial" w:hAnsi="Arial" w:cs="Arial"/>
          <w:sz w:val="21"/>
          <w:szCs w:val="21"/>
        </w:rPr>
        <w:t>sexies</w:t>
      </w:r>
      <w:proofErr w:type="spellEnd"/>
      <w:r w:rsidRPr="00CB41B5">
        <w:rPr>
          <w:rFonts w:ascii="Arial" w:hAnsi="Arial" w:cs="Arial"/>
          <w:sz w:val="21"/>
          <w:szCs w:val="21"/>
        </w:rPr>
        <w:t xml:space="preserve"> de la Ley de Coordinación Fiscal para el Estado de Hidalgo,</w:t>
      </w:r>
      <w:r w:rsidRPr="00CB41B5">
        <w:rPr>
          <w:rFonts w:ascii="Arial" w:eastAsia="Montserrat Medium" w:hAnsi="Arial" w:cs="Arial"/>
          <w:sz w:val="21"/>
          <w:szCs w:val="21"/>
        </w:rPr>
        <w:t xml:space="preserve"> </w:t>
      </w:r>
      <w:r w:rsidR="00F9253A" w:rsidRPr="00CB41B5">
        <w:rPr>
          <w:rFonts w:ascii="Arial" w:eastAsia="Montserrat Medium" w:hAnsi="Arial" w:cs="Arial"/>
          <w:sz w:val="21"/>
          <w:szCs w:val="21"/>
        </w:rPr>
        <w:t xml:space="preserve">del </w:t>
      </w:r>
      <w:r w:rsidRPr="00CB41B5">
        <w:rPr>
          <w:rFonts w:ascii="Arial" w:eastAsia="Montserrat Medium" w:hAnsi="Arial" w:cs="Arial"/>
          <w:sz w:val="21"/>
          <w:szCs w:val="21"/>
        </w:rPr>
        <w:t xml:space="preserve">100% de las participaciones recibidas por el Estado del Fondo de Fomento Municipal, </w:t>
      </w:r>
      <w:r w:rsidR="00F9253A" w:rsidRPr="00CB41B5">
        <w:rPr>
          <w:rFonts w:ascii="Arial" w:eastAsia="Montserrat Medium" w:hAnsi="Arial" w:cs="Arial"/>
          <w:sz w:val="21"/>
          <w:szCs w:val="21"/>
        </w:rPr>
        <w:t>e</w:t>
      </w:r>
      <w:r w:rsidRPr="00CB41B5">
        <w:rPr>
          <w:rFonts w:ascii="Arial" w:eastAsia="Montserrat Medium" w:hAnsi="Arial" w:cs="Arial"/>
          <w:sz w:val="21"/>
          <w:szCs w:val="21"/>
        </w:rPr>
        <w:t xml:space="preserve">l correspondiente al 70% respecto </w:t>
      </w:r>
      <w:r w:rsidR="00F9253A" w:rsidRPr="00CB41B5">
        <w:rPr>
          <w:rFonts w:ascii="Arial" w:eastAsia="Montserrat Medium" w:hAnsi="Arial" w:cs="Arial"/>
          <w:sz w:val="21"/>
          <w:szCs w:val="21"/>
        </w:rPr>
        <w:t>a</w:t>
      </w:r>
      <w:r w:rsidRPr="00CB41B5">
        <w:rPr>
          <w:rFonts w:ascii="Arial" w:eastAsia="Montserrat Medium" w:hAnsi="Arial" w:cs="Arial"/>
          <w:sz w:val="21"/>
          <w:szCs w:val="21"/>
        </w:rPr>
        <w:t>l excedente del fondo</w:t>
      </w:r>
      <w:r w:rsidR="004B53C0" w:rsidRPr="00CB41B5">
        <w:rPr>
          <w:rFonts w:ascii="Arial" w:eastAsia="Montserrat Medium" w:hAnsi="Arial" w:cs="Arial"/>
          <w:sz w:val="21"/>
          <w:szCs w:val="21"/>
        </w:rPr>
        <w:t xml:space="preserve"> más lo distribuido del año base 2013,</w:t>
      </w:r>
      <w:r w:rsidRPr="00CB41B5">
        <w:rPr>
          <w:rFonts w:ascii="Arial" w:eastAsia="Montserrat Medium" w:hAnsi="Arial" w:cs="Arial"/>
          <w:sz w:val="21"/>
          <w:szCs w:val="21"/>
        </w:rPr>
        <w:t xml:space="preserve"> se distribuirá entre todos los municipios atendiendo la fórmula </w:t>
      </w:r>
      <w:proofErr w:type="spellStart"/>
      <w:r w:rsidR="00121511" w:rsidRPr="00CB41B5">
        <w:rPr>
          <w:rFonts w:ascii="Arial" w:eastAsia="Montserrat Medium" w:hAnsi="Arial" w:cs="Arial"/>
          <w:sz w:val="21"/>
          <w:szCs w:val="21"/>
          <w:lang w:val="fr-FR"/>
        </w:rPr>
        <w:t>FFMi</w:t>
      </w:r>
      <w:proofErr w:type="spellEnd"/>
      <w:r w:rsidR="00121511" w:rsidRPr="00CB41B5">
        <w:rPr>
          <w:rFonts w:ascii="Arial" w:eastAsia="Montserrat Medium" w:hAnsi="Arial" w:cs="Arial"/>
          <w:sz w:val="21"/>
          <w:szCs w:val="21"/>
          <w:lang w:val="fr-FR"/>
        </w:rPr>
        <w:t xml:space="preserve"> </w:t>
      </w:r>
      <w:r w:rsidR="000801B8" w:rsidRPr="00CB41B5">
        <w:rPr>
          <w:rFonts w:ascii="Arial" w:eastAsia="Montserrat Medium" w:hAnsi="Arial" w:cs="Arial"/>
          <w:sz w:val="21"/>
          <w:szCs w:val="21"/>
          <w:lang w:val="fr-FR"/>
        </w:rPr>
        <w:t>T =</w:t>
      </w:r>
      <w:r w:rsidR="00121511" w:rsidRPr="00CB41B5">
        <w:rPr>
          <w:rFonts w:ascii="Arial" w:eastAsia="Montserrat Medium" w:hAnsi="Arial" w:cs="Arial"/>
          <w:sz w:val="21"/>
          <w:szCs w:val="21"/>
          <w:lang w:val="fr-FR"/>
        </w:rPr>
        <w:t xml:space="preserve"> FFMi2013 + </w:t>
      </w:r>
      <w:r w:rsidR="00121511" w:rsidRPr="00CB41B5">
        <w:rPr>
          <w:rFonts w:ascii="Arial" w:eastAsia="Montserrat Medium" w:hAnsi="Arial" w:cs="Arial"/>
          <w:sz w:val="21"/>
          <w:szCs w:val="21"/>
        </w:rPr>
        <w:t>Δ</w:t>
      </w:r>
      <w:r w:rsidR="00121511" w:rsidRPr="00CB41B5">
        <w:rPr>
          <w:rFonts w:ascii="Arial" w:eastAsia="Montserrat Medium" w:hAnsi="Arial" w:cs="Arial"/>
          <w:sz w:val="21"/>
          <w:szCs w:val="21"/>
          <w:lang w:val="fr-FR"/>
        </w:rPr>
        <w:t xml:space="preserve">FFM </w:t>
      </w:r>
      <w:r w:rsidR="000801B8" w:rsidRPr="00CB41B5">
        <w:rPr>
          <w:rFonts w:ascii="Arial" w:eastAsia="Montserrat Medium" w:hAnsi="Arial" w:cs="Arial"/>
          <w:sz w:val="21"/>
          <w:szCs w:val="21"/>
          <w:lang w:val="fr-FR"/>
        </w:rPr>
        <w:t>T (</w:t>
      </w:r>
      <w:r w:rsidR="00121511" w:rsidRPr="00CB41B5">
        <w:rPr>
          <w:rFonts w:ascii="Arial" w:eastAsia="Montserrat Medium" w:hAnsi="Arial" w:cs="Arial"/>
          <w:sz w:val="21"/>
          <w:szCs w:val="21"/>
          <w:lang w:val="fr-FR"/>
        </w:rPr>
        <w:t>Zi T)</w:t>
      </w:r>
      <w:r w:rsidRPr="00CB41B5">
        <w:rPr>
          <w:rFonts w:ascii="Arial" w:eastAsia="Montserrat Medium" w:hAnsi="Arial" w:cs="Arial"/>
          <w:sz w:val="21"/>
          <w:szCs w:val="21"/>
          <w:lang w:val="fr-FR"/>
        </w:rPr>
        <w:t>,</w:t>
      </w:r>
      <w:r w:rsidRPr="00CB41B5">
        <w:rPr>
          <w:rFonts w:ascii="Arial" w:eastAsia="Montserrat Medium" w:hAnsi="Arial" w:cs="Arial"/>
          <w:sz w:val="21"/>
          <w:szCs w:val="21"/>
        </w:rPr>
        <w:t xml:space="preserve"> de dicha normatividad.</w:t>
      </w:r>
    </w:p>
    <w:p w14:paraId="1F9A762D" w14:textId="04057565" w:rsidR="00275164" w:rsidRPr="00CB41B5" w:rsidRDefault="00275164" w:rsidP="00275164">
      <w:pPr>
        <w:jc w:val="both"/>
        <w:rPr>
          <w:rFonts w:ascii="Arial" w:hAnsi="Arial" w:cs="Arial"/>
          <w:sz w:val="21"/>
          <w:szCs w:val="21"/>
        </w:rPr>
      </w:pPr>
    </w:p>
    <w:p w14:paraId="674F8296" w14:textId="657157BC" w:rsidR="00555D0F" w:rsidRPr="00CB41B5" w:rsidRDefault="004B53C0" w:rsidP="00275164">
      <w:pPr>
        <w:jc w:val="both"/>
        <w:rPr>
          <w:rFonts w:ascii="Arial" w:hAnsi="Arial" w:cs="Arial"/>
          <w:sz w:val="21"/>
          <w:szCs w:val="21"/>
        </w:rPr>
      </w:pPr>
      <w:r w:rsidRPr="00CB41B5">
        <w:rPr>
          <w:rFonts w:ascii="Arial" w:hAnsi="Arial" w:cs="Arial"/>
          <w:sz w:val="21"/>
          <w:szCs w:val="21"/>
        </w:rPr>
        <w:t xml:space="preserve">Los componentes para el </w:t>
      </w:r>
      <w:r w:rsidR="000801B8" w:rsidRPr="00CB41B5">
        <w:rPr>
          <w:rFonts w:ascii="Arial" w:hAnsi="Arial" w:cs="Arial"/>
          <w:sz w:val="21"/>
          <w:szCs w:val="21"/>
        </w:rPr>
        <w:t>cálculo</w:t>
      </w:r>
      <w:r w:rsidRPr="00CB41B5">
        <w:rPr>
          <w:rFonts w:ascii="Arial" w:hAnsi="Arial" w:cs="Arial"/>
          <w:sz w:val="21"/>
          <w:szCs w:val="21"/>
        </w:rPr>
        <w:t xml:space="preserve"> de la </w:t>
      </w:r>
      <w:r w:rsidR="000801B8" w:rsidRPr="00CB41B5">
        <w:rPr>
          <w:rFonts w:ascii="Arial" w:hAnsi="Arial" w:cs="Arial"/>
          <w:sz w:val="21"/>
          <w:szCs w:val="21"/>
        </w:rPr>
        <w:t>fórmula</w:t>
      </w:r>
      <w:r w:rsidRPr="00CB41B5">
        <w:rPr>
          <w:rFonts w:ascii="Arial" w:hAnsi="Arial" w:cs="Arial"/>
          <w:sz w:val="21"/>
          <w:szCs w:val="21"/>
        </w:rPr>
        <w:t xml:space="preserve"> es la siguiente:</w:t>
      </w:r>
    </w:p>
    <w:p w14:paraId="47E58794" w14:textId="77777777" w:rsidR="00C107DE" w:rsidRPr="00CB41B5" w:rsidRDefault="00C107DE" w:rsidP="00C107DE">
      <w:pPr>
        <w:pStyle w:val="Default"/>
        <w:jc w:val="both"/>
        <w:rPr>
          <w:rFonts w:eastAsia="Montserrat Medium"/>
          <w:color w:val="auto"/>
          <w:sz w:val="18"/>
          <w:szCs w:val="18"/>
          <w:lang w:val="fr-FR"/>
        </w:rPr>
      </w:pPr>
    </w:p>
    <w:p w14:paraId="00154D95" w14:textId="77777777" w:rsidR="00304F57" w:rsidRPr="00CB41B5" w:rsidRDefault="00304F57" w:rsidP="00850AE2">
      <w:pPr>
        <w:pStyle w:val="Default"/>
        <w:jc w:val="both"/>
        <w:rPr>
          <w:rFonts w:ascii="Montserrat" w:eastAsia="Montserrat Medium" w:hAnsi="Montserrat" w:cs="Montserrat Medium"/>
          <w:color w:val="auto"/>
          <w:sz w:val="18"/>
          <w:szCs w:val="18"/>
          <w:lang w:val="fr-FR"/>
        </w:rPr>
      </w:pPr>
    </w:p>
    <w:p w14:paraId="0C4C5708" w14:textId="63B4456F" w:rsidR="00850AE2" w:rsidRPr="00CB41B5" w:rsidRDefault="004B53C0" w:rsidP="00850AE2">
      <w:pPr>
        <w:pStyle w:val="Default"/>
        <w:jc w:val="both"/>
        <w:rPr>
          <w:rFonts w:eastAsia="Montserrat Medium"/>
          <w:color w:val="auto"/>
          <w:sz w:val="21"/>
          <w:szCs w:val="21"/>
        </w:rPr>
      </w:pPr>
      <w:r w:rsidRPr="00CB41B5">
        <w:rPr>
          <w:rFonts w:eastAsia="Montserrat Medium"/>
          <w:color w:val="auto"/>
          <w:sz w:val="21"/>
          <w:szCs w:val="21"/>
        </w:rPr>
        <w:t xml:space="preserve">La participación del 30% del excedente del fondo, </w:t>
      </w:r>
      <w:r w:rsidR="000801B8" w:rsidRPr="00CB41B5">
        <w:rPr>
          <w:rFonts w:eastAsia="Montserrat Medium"/>
          <w:color w:val="auto"/>
          <w:sz w:val="21"/>
          <w:szCs w:val="21"/>
        </w:rPr>
        <w:t>será</w:t>
      </w:r>
      <w:r w:rsidRPr="00CB41B5">
        <w:rPr>
          <w:rFonts w:eastAsia="Montserrat Medium"/>
          <w:color w:val="auto"/>
          <w:sz w:val="21"/>
          <w:szCs w:val="21"/>
        </w:rPr>
        <w:t xml:space="preserve"> distribuido solo entre los municipios que se</w:t>
      </w:r>
      <w:r w:rsidR="0097264B" w:rsidRPr="00CB41B5">
        <w:rPr>
          <w:rFonts w:eastAsia="Montserrat Medium"/>
          <w:color w:val="auto"/>
          <w:sz w:val="21"/>
          <w:szCs w:val="21"/>
        </w:rPr>
        <w:t xml:space="preserve"> encuentren coordinados con el E</w:t>
      </w:r>
      <w:r w:rsidRPr="00CB41B5">
        <w:rPr>
          <w:rFonts w:eastAsia="Montserrat Medium"/>
          <w:color w:val="auto"/>
          <w:sz w:val="21"/>
          <w:szCs w:val="21"/>
        </w:rPr>
        <w:t xml:space="preserve">stado en materia de impuesto predial, atendiendo a la siguiente </w:t>
      </w:r>
      <w:r w:rsidR="00A55EF7" w:rsidRPr="00CB41B5">
        <w:rPr>
          <w:rFonts w:eastAsia="Montserrat Medium"/>
          <w:color w:val="auto"/>
          <w:sz w:val="21"/>
          <w:szCs w:val="21"/>
        </w:rPr>
        <w:t>fórmula</w:t>
      </w:r>
      <w:r w:rsidRPr="00CB41B5">
        <w:rPr>
          <w:rFonts w:eastAsia="Montserrat Medium"/>
          <w:color w:val="auto"/>
          <w:sz w:val="21"/>
          <w:szCs w:val="21"/>
        </w:rPr>
        <w:t>:</w:t>
      </w:r>
    </w:p>
    <w:p w14:paraId="67B38979" w14:textId="77777777" w:rsidR="00850AE2" w:rsidRPr="00CB41B5" w:rsidRDefault="00850AE2" w:rsidP="00850AE2">
      <w:pPr>
        <w:pStyle w:val="Default"/>
        <w:jc w:val="both"/>
        <w:rPr>
          <w:rFonts w:ascii="Montserrat" w:eastAsia="Montserrat Medium" w:hAnsi="Montserrat" w:cs="Montserrat Medium"/>
          <w:color w:val="auto"/>
          <w:sz w:val="21"/>
          <w:szCs w:val="21"/>
        </w:rPr>
      </w:pPr>
    </w:p>
    <w:p w14:paraId="6DADD04E" w14:textId="77777777" w:rsidR="00850AE2" w:rsidRPr="00CB41B5" w:rsidRDefault="00850AE2" w:rsidP="00850AE2">
      <w:pPr>
        <w:pStyle w:val="Default"/>
        <w:jc w:val="both"/>
        <w:rPr>
          <w:rFonts w:ascii="Montserrat" w:eastAsia="Montserrat Medium" w:hAnsi="Montserrat" w:cs="Montserrat Medium"/>
          <w:color w:val="auto"/>
          <w:sz w:val="18"/>
          <w:szCs w:val="18"/>
        </w:rPr>
      </w:pPr>
    </w:p>
    <w:p w14:paraId="401D2903" w14:textId="77777777" w:rsidR="00850AE2" w:rsidRPr="00CB41B5" w:rsidRDefault="00850AE2" w:rsidP="00850AE2">
      <w:pPr>
        <w:rPr>
          <w:rFonts w:ascii="Montserrat" w:eastAsiaTheme="minorEastAsia" w:hAnsi="Montserrat"/>
        </w:rPr>
      </w:pPr>
      <m:oMathPara>
        <m:oMath>
          <m:r>
            <w:rPr>
              <w:rFonts w:ascii="Cambria Math" w:hAnsi="Cambria Math"/>
            </w:rPr>
            <m:t xml:space="preserve">Fi T=Δ30%FFM T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i,t</m:t>
                      </m:r>
                    </m:sub>
                  </m:sSub>
                  <m:sSub>
                    <m:sSubPr>
                      <m:ctrlPr>
                        <w:rPr>
                          <w:rFonts w:ascii="Cambria Math" w:hAnsi="Cambria Math"/>
                          <w:i/>
                        </w:rPr>
                      </m:ctrlPr>
                    </m:sSubPr>
                    <m:e>
                      <m:r>
                        <w:rPr>
                          <w:rFonts w:ascii="Cambria Math" w:hAnsi="Cambria Math"/>
                        </w:rPr>
                        <m:t>n</m:t>
                      </m:r>
                    </m:e>
                    <m:sub>
                      <m:r>
                        <w:rPr>
                          <w:rFonts w:ascii="Cambria Math" w:hAnsi="Cambria Math"/>
                        </w:rPr>
                        <m:t>i</m:t>
                      </m:r>
                    </m:sub>
                  </m:sSub>
                </m:num>
                <m:den>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I</m:t>
                          </m:r>
                        </m:e>
                        <m:sub>
                          <m:r>
                            <w:rPr>
                              <w:rFonts w:ascii="Cambria Math" w:hAnsi="Cambria Math"/>
                            </w:rPr>
                            <m:t>i,t</m:t>
                          </m:r>
                        </m:sub>
                      </m:sSub>
                      <m:sSub>
                        <m:sSubPr>
                          <m:ctrlPr>
                            <w:rPr>
                              <w:rFonts w:ascii="Cambria Math" w:hAnsi="Cambria Math"/>
                              <w:i/>
                            </w:rPr>
                          </m:ctrlPr>
                        </m:sSubPr>
                        <m:e>
                          <m:r>
                            <w:rPr>
                              <w:rFonts w:ascii="Cambria Math" w:hAnsi="Cambria Math"/>
                            </w:rPr>
                            <m:t>n</m:t>
                          </m:r>
                        </m:e>
                        <m:sub>
                          <m:r>
                            <w:rPr>
                              <w:rFonts w:ascii="Cambria Math" w:hAnsi="Cambria Math"/>
                            </w:rPr>
                            <m:t>i</m:t>
                          </m:r>
                        </m:sub>
                      </m:sSub>
                    </m:e>
                  </m:nary>
                </m:den>
              </m:f>
            </m:e>
          </m:d>
          <m:r>
            <w:rPr>
              <w:rFonts w:ascii="Cambria Math" w:hAnsi="Cambria Math"/>
            </w:rPr>
            <m:t xml:space="preserve"> </m:t>
          </m:r>
        </m:oMath>
      </m:oMathPara>
    </w:p>
    <w:p w14:paraId="39BB287D" w14:textId="77777777" w:rsidR="00850AE2" w:rsidRPr="00CB41B5" w:rsidRDefault="00850AE2" w:rsidP="00850AE2">
      <w:pPr>
        <w:rPr>
          <w:rFonts w:ascii="Montserrat" w:eastAsiaTheme="minorEastAsia" w:hAnsi="Montserrat"/>
          <w:sz w:val="18"/>
          <w:szCs w:val="18"/>
        </w:rPr>
      </w:pPr>
    </w:p>
    <w:p w14:paraId="5C0D196D" w14:textId="77777777" w:rsidR="00850AE2" w:rsidRPr="00CB41B5" w:rsidRDefault="005C5886" w:rsidP="00850AE2">
      <w:pPr>
        <w:rPr>
          <w:rFonts w:ascii="Montserrat" w:eastAsiaTheme="minorEastAsia" w:hAnsi="Montserrat"/>
          <w:sz w:val="18"/>
          <w:szCs w:val="18"/>
        </w:rPr>
      </w:pPr>
      <m:oMathPara>
        <m:oMath>
          <m:sSub>
            <m:sSubPr>
              <m:ctrlPr>
                <w:rPr>
                  <w:rFonts w:ascii="Cambria Math" w:hAnsi="Cambria Math"/>
                  <w:i/>
                </w:rPr>
              </m:ctrlPr>
            </m:sSubPr>
            <m:e>
              <m:r>
                <w:rPr>
                  <w:rFonts w:ascii="Cambria Math" w:hAnsi="Cambria Math"/>
                </w:rPr>
                <m:t>I</m:t>
              </m:r>
            </m:e>
            <m:sub>
              <m:r>
                <w:rPr>
                  <w:rFonts w:ascii="Cambria Math" w:hAnsi="Cambria Math"/>
                </w:rPr>
                <m:t>i,t</m:t>
              </m:r>
            </m:sub>
          </m:sSub>
          <m:r>
            <w:rPr>
              <w:rFonts w:ascii="Cambria Math" w:hAnsi="Cambria Math"/>
            </w:rPr>
            <m:t>=min</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RC</m:t>
                      </m:r>
                    </m:e>
                    <m:sub>
                      <m:r>
                        <w:rPr>
                          <w:rFonts w:ascii="Cambria Math" w:hAnsi="Cambria Math"/>
                        </w:rPr>
                        <m:t>i.T-1</m:t>
                      </m:r>
                    </m:sub>
                  </m:sSub>
                </m:num>
                <m:den>
                  <m:sSub>
                    <m:sSubPr>
                      <m:ctrlPr>
                        <w:rPr>
                          <w:rFonts w:ascii="Cambria Math" w:hAnsi="Cambria Math"/>
                          <w:i/>
                        </w:rPr>
                      </m:ctrlPr>
                    </m:sSubPr>
                    <m:e>
                      <m:r>
                        <w:rPr>
                          <w:rFonts w:ascii="Cambria Math" w:hAnsi="Cambria Math"/>
                        </w:rPr>
                        <m:t>RC</m:t>
                      </m:r>
                    </m:e>
                    <m:sub>
                      <m:r>
                        <w:rPr>
                          <w:rFonts w:ascii="Cambria Math" w:hAnsi="Cambria Math"/>
                        </w:rPr>
                        <m:t>i,T-2</m:t>
                      </m:r>
                    </m:sub>
                  </m:sSub>
                </m:den>
              </m:f>
              <m:r>
                <w:rPr>
                  <w:rFonts w:ascii="Cambria Math" w:hAnsi="Cambria Math"/>
                </w:rPr>
                <m:t>, 2</m:t>
              </m:r>
            </m:e>
          </m:d>
          <m:r>
            <w:rPr>
              <w:rFonts w:ascii="Cambria Math" w:eastAsiaTheme="minorEastAsia" w:hAnsi="Cambria Math"/>
            </w:rPr>
            <m:t xml:space="preserve"> </m:t>
          </m:r>
        </m:oMath>
      </m:oMathPara>
    </w:p>
    <w:p w14:paraId="7D955884" w14:textId="77777777" w:rsidR="00850AE2" w:rsidRPr="00CB41B5" w:rsidRDefault="00850AE2" w:rsidP="00850AE2">
      <w:pPr>
        <w:rPr>
          <w:rFonts w:ascii="Montserrat" w:eastAsiaTheme="minorEastAsia" w:hAnsi="Montserrat"/>
          <w:sz w:val="18"/>
          <w:szCs w:val="18"/>
        </w:rPr>
      </w:pPr>
    </w:p>
    <w:p w14:paraId="37EB5A4B" w14:textId="77777777" w:rsidR="00850AE2" w:rsidRPr="00CB41B5" w:rsidRDefault="00850AE2" w:rsidP="00850AE2">
      <w:pPr>
        <w:rPr>
          <w:rFonts w:ascii="Montserrat" w:eastAsiaTheme="minorEastAsia" w:hAnsi="Montserrat"/>
          <w:sz w:val="18"/>
          <w:szCs w:val="18"/>
        </w:rPr>
      </w:pPr>
    </w:p>
    <w:p w14:paraId="53179DF3" w14:textId="77777777" w:rsidR="00850AE2" w:rsidRPr="00CB41B5" w:rsidRDefault="00850AE2" w:rsidP="00850AE2">
      <w:pPr>
        <w:rPr>
          <w:rFonts w:ascii="Montserrat" w:eastAsiaTheme="minorEastAsia" w:hAnsi="Montserrat"/>
          <w:sz w:val="18"/>
          <w:szCs w:val="18"/>
        </w:rPr>
      </w:pPr>
    </w:p>
    <w:p w14:paraId="6571ABB3" w14:textId="5B544B22" w:rsidR="00850AE2" w:rsidRPr="00CB41B5" w:rsidRDefault="00850AE2" w:rsidP="00850AE2">
      <w:pPr>
        <w:rPr>
          <w:rFonts w:ascii="Arial" w:eastAsiaTheme="minorEastAsia" w:hAnsi="Arial" w:cs="Arial"/>
          <w:sz w:val="21"/>
          <w:szCs w:val="21"/>
        </w:rPr>
      </w:pPr>
      <w:r w:rsidRPr="00CB41B5">
        <w:rPr>
          <w:rFonts w:ascii="Arial" w:eastAsiaTheme="minorEastAsia" w:hAnsi="Arial" w:cs="Arial"/>
          <w:sz w:val="21"/>
          <w:szCs w:val="21"/>
        </w:rPr>
        <w:t>D</w:t>
      </w:r>
      <w:r w:rsidR="004B53C0" w:rsidRPr="00CB41B5">
        <w:rPr>
          <w:rFonts w:ascii="Arial" w:eastAsiaTheme="minorEastAsia" w:hAnsi="Arial" w:cs="Arial"/>
          <w:sz w:val="21"/>
          <w:szCs w:val="21"/>
        </w:rPr>
        <w:t>onde</w:t>
      </w:r>
      <w:r w:rsidRPr="00CB41B5">
        <w:rPr>
          <w:rFonts w:ascii="Arial" w:eastAsiaTheme="minorEastAsia" w:hAnsi="Arial" w:cs="Arial"/>
          <w:sz w:val="21"/>
          <w:szCs w:val="21"/>
        </w:rPr>
        <w:t xml:space="preserve">: </w:t>
      </w:r>
    </w:p>
    <w:p w14:paraId="18C372FC" w14:textId="77777777" w:rsidR="00083FBD" w:rsidRPr="00CB41B5" w:rsidRDefault="00083FBD" w:rsidP="00850AE2">
      <w:pPr>
        <w:rPr>
          <w:rFonts w:ascii="Arial" w:eastAsiaTheme="minorEastAsia" w:hAnsi="Arial" w:cs="Arial"/>
          <w:sz w:val="21"/>
          <w:szCs w:val="21"/>
        </w:rPr>
      </w:pPr>
    </w:p>
    <w:p w14:paraId="54D4D3A8" w14:textId="5FB92F5E" w:rsidR="00850AE2" w:rsidRPr="00CB41B5" w:rsidRDefault="00850AE2" w:rsidP="00850AE2">
      <w:pPr>
        <w:jc w:val="both"/>
        <w:rPr>
          <w:rFonts w:ascii="Arial" w:hAnsi="Arial" w:cs="Arial"/>
          <w:sz w:val="21"/>
          <w:szCs w:val="21"/>
        </w:rPr>
      </w:pPr>
      <w:r w:rsidRPr="00CB41B5">
        <w:rPr>
          <w:rFonts w:ascii="Arial" w:hAnsi="Arial" w:cs="Arial"/>
          <w:bCs/>
          <w:sz w:val="21"/>
          <w:szCs w:val="21"/>
        </w:rPr>
        <w:t>Fi T</w:t>
      </w:r>
      <w:r w:rsidRPr="00CB41B5">
        <w:rPr>
          <w:rFonts w:ascii="Arial" w:hAnsi="Arial" w:cs="Arial"/>
          <w:sz w:val="21"/>
          <w:szCs w:val="21"/>
        </w:rPr>
        <w:t xml:space="preserve"> = C</w:t>
      </w:r>
      <w:r w:rsidR="004B53C0" w:rsidRPr="00CB41B5">
        <w:rPr>
          <w:rFonts w:ascii="Arial" w:hAnsi="Arial" w:cs="Arial"/>
          <w:sz w:val="21"/>
          <w:szCs w:val="21"/>
        </w:rPr>
        <w:t>orresponde al monto del</w:t>
      </w:r>
      <w:r w:rsidRPr="00CB41B5">
        <w:rPr>
          <w:rFonts w:ascii="Arial" w:hAnsi="Arial" w:cs="Arial"/>
          <w:sz w:val="21"/>
          <w:szCs w:val="21"/>
        </w:rPr>
        <w:t xml:space="preserve"> 30</w:t>
      </w:r>
      <w:r w:rsidR="007209C3" w:rsidRPr="00CB41B5">
        <w:rPr>
          <w:rFonts w:ascii="Arial" w:hAnsi="Arial" w:cs="Arial"/>
          <w:sz w:val="21"/>
          <w:szCs w:val="21"/>
        </w:rPr>
        <w:t>% del</w:t>
      </w:r>
      <w:r w:rsidR="004B53C0" w:rsidRPr="00CB41B5">
        <w:rPr>
          <w:rFonts w:ascii="Arial" w:hAnsi="Arial" w:cs="Arial"/>
          <w:sz w:val="21"/>
          <w:szCs w:val="21"/>
        </w:rPr>
        <w:t xml:space="preserve"> excedente del</w:t>
      </w:r>
      <w:r w:rsidRPr="00CB41B5">
        <w:rPr>
          <w:rFonts w:ascii="Arial" w:hAnsi="Arial" w:cs="Arial"/>
          <w:sz w:val="21"/>
          <w:szCs w:val="21"/>
        </w:rPr>
        <w:t xml:space="preserve"> F</w:t>
      </w:r>
      <w:r w:rsidR="004B53C0" w:rsidRPr="00CB41B5">
        <w:rPr>
          <w:rFonts w:ascii="Arial" w:hAnsi="Arial" w:cs="Arial"/>
          <w:sz w:val="21"/>
          <w:szCs w:val="21"/>
        </w:rPr>
        <w:t>ondo</w:t>
      </w:r>
      <w:r w:rsidRPr="00CB41B5">
        <w:rPr>
          <w:rFonts w:ascii="Arial" w:hAnsi="Arial" w:cs="Arial"/>
          <w:sz w:val="21"/>
          <w:szCs w:val="21"/>
        </w:rPr>
        <w:t xml:space="preserve"> </w:t>
      </w:r>
      <w:r w:rsidR="004B53C0" w:rsidRPr="00CB41B5">
        <w:rPr>
          <w:rFonts w:ascii="Arial" w:hAnsi="Arial" w:cs="Arial"/>
          <w:sz w:val="21"/>
          <w:szCs w:val="21"/>
        </w:rPr>
        <w:t>de</w:t>
      </w:r>
      <w:r w:rsidRPr="00CB41B5">
        <w:rPr>
          <w:rFonts w:ascii="Arial" w:hAnsi="Arial" w:cs="Arial"/>
          <w:sz w:val="21"/>
          <w:szCs w:val="21"/>
        </w:rPr>
        <w:t xml:space="preserve"> F</w:t>
      </w:r>
      <w:r w:rsidR="004B53C0" w:rsidRPr="00CB41B5">
        <w:rPr>
          <w:rFonts w:ascii="Arial" w:hAnsi="Arial" w:cs="Arial"/>
          <w:sz w:val="21"/>
          <w:szCs w:val="21"/>
        </w:rPr>
        <w:t>omento</w:t>
      </w:r>
      <w:r w:rsidRPr="00CB41B5">
        <w:rPr>
          <w:rFonts w:ascii="Arial" w:hAnsi="Arial" w:cs="Arial"/>
          <w:sz w:val="21"/>
          <w:szCs w:val="21"/>
        </w:rPr>
        <w:t xml:space="preserve"> M</w:t>
      </w:r>
      <w:r w:rsidR="007209C3" w:rsidRPr="00CB41B5">
        <w:rPr>
          <w:rFonts w:ascii="Arial" w:hAnsi="Arial" w:cs="Arial"/>
          <w:sz w:val="21"/>
          <w:szCs w:val="21"/>
        </w:rPr>
        <w:t>unicipal con respecto a 2013 para el municipio</w:t>
      </w:r>
      <w:r w:rsidRPr="00CB41B5">
        <w:rPr>
          <w:rFonts w:ascii="Arial" w:hAnsi="Arial" w:cs="Arial"/>
          <w:sz w:val="21"/>
          <w:szCs w:val="21"/>
        </w:rPr>
        <w:t xml:space="preserve"> i </w:t>
      </w:r>
      <w:r w:rsidR="007209C3" w:rsidRPr="00CB41B5">
        <w:rPr>
          <w:rFonts w:ascii="Arial" w:hAnsi="Arial" w:cs="Arial"/>
          <w:sz w:val="21"/>
          <w:szCs w:val="21"/>
        </w:rPr>
        <w:t>en el año</w:t>
      </w:r>
      <w:r w:rsidRPr="00CB41B5">
        <w:rPr>
          <w:rFonts w:ascii="Arial" w:hAnsi="Arial" w:cs="Arial"/>
          <w:sz w:val="21"/>
          <w:szCs w:val="21"/>
        </w:rPr>
        <w:t xml:space="preserve"> T </w:t>
      </w:r>
      <w:r w:rsidR="007209C3" w:rsidRPr="00CB41B5">
        <w:rPr>
          <w:rFonts w:ascii="Arial" w:hAnsi="Arial" w:cs="Arial"/>
          <w:sz w:val="21"/>
          <w:szCs w:val="21"/>
        </w:rPr>
        <w:t>de aplicación</w:t>
      </w:r>
      <w:r w:rsidRPr="00CB41B5">
        <w:rPr>
          <w:rFonts w:ascii="Arial" w:hAnsi="Arial" w:cs="Arial"/>
          <w:sz w:val="21"/>
          <w:szCs w:val="21"/>
        </w:rPr>
        <w:t>.</w:t>
      </w:r>
    </w:p>
    <w:p w14:paraId="511B63EB" w14:textId="77777777" w:rsidR="00850AE2" w:rsidRPr="00CB41B5" w:rsidRDefault="00850AE2" w:rsidP="00850AE2">
      <w:pPr>
        <w:jc w:val="both"/>
        <w:rPr>
          <w:rFonts w:ascii="Arial" w:hAnsi="Arial" w:cs="Arial"/>
          <w:bCs/>
          <w:sz w:val="21"/>
          <w:szCs w:val="21"/>
        </w:rPr>
      </w:pPr>
    </w:p>
    <w:p w14:paraId="03C8C7E0" w14:textId="7564ABA9" w:rsidR="00850AE2" w:rsidRPr="00CB41B5" w:rsidRDefault="00850AE2" w:rsidP="00850AE2">
      <w:pPr>
        <w:jc w:val="both"/>
        <w:rPr>
          <w:rFonts w:ascii="Arial" w:hAnsi="Arial" w:cs="Arial"/>
          <w:sz w:val="21"/>
          <w:szCs w:val="21"/>
        </w:rPr>
      </w:pPr>
      <w:r w:rsidRPr="00CB41B5">
        <w:rPr>
          <w:rFonts w:ascii="Arial" w:hAnsi="Arial" w:cs="Arial"/>
          <w:bCs/>
          <w:sz w:val="21"/>
          <w:szCs w:val="21"/>
        </w:rPr>
        <w:t xml:space="preserve">Δ30%FFM T </w:t>
      </w:r>
      <w:r w:rsidRPr="00CB41B5">
        <w:rPr>
          <w:rFonts w:ascii="Arial" w:hAnsi="Arial" w:cs="Arial"/>
          <w:sz w:val="21"/>
          <w:szCs w:val="21"/>
        </w:rPr>
        <w:t>= E</w:t>
      </w:r>
      <w:r w:rsidR="007209C3" w:rsidRPr="00CB41B5">
        <w:rPr>
          <w:rFonts w:ascii="Arial" w:hAnsi="Arial" w:cs="Arial"/>
          <w:sz w:val="21"/>
          <w:szCs w:val="21"/>
        </w:rPr>
        <w:t>l monto recibido por la entidad correspondiente al</w:t>
      </w:r>
      <w:r w:rsidRPr="00CB41B5">
        <w:rPr>
          <w:rFonts w:ascii="Arial" w:hAnsi="Arial" w:cs="Arial"/>
          <w:sz w:val="21"/>
          <w:szCs w:val="21"/>
        </w:rPr>
        <w:t xml:space="preserve"> 30% </w:t>
      </w:r>
      <w:r w:rsidR="007209C3" w:rsidRPr="00CB41B5">
        <w:rPr>
          <w:rFonts w:ascii="Arial" w:hAnsi="Arial" w:cs="Arial"/>
          <w:sz w:val="21"/>
          <w:szCs w:val="21"/>
        </w:rPr>
        <w:t>del excedente del</w:t>
      </w:r>
      <w:r w:rsidRPr="00CB41B5">
        <w:rPr>
          <w:rFonts w:ascii="Arial" w:hAnsi="Arial" w:cs="Arial"/>
          <w:sz w:val="21"/>
          <w:szCs w:val="21"/>
        </w:rPr>
        <w:t xml:space="preserve"> F</w:t>
      </w:r>
      <w:r w:rsidR="007209C3" w:rsidRPr="00CB41B5">
        <w:rPr>
          <w:rFonts w:ascii="Arial" w:hAnsi="Arial" w:cs="Arial"/>
          <w:sz w:val="21"/>
          <w:szCs w:val="21"/>
        </w:rPr>
        <w:t>ondo de</w:t>
      </w:r>
      <w:r w:rsidRPr="00CB41B5">
        <w:rPr>
          <w:rFonts w:ascii="Arial" w:hAnsi="Arial" w:cs="Arial"/>
          <w:sz w:val="21"/>
          <w:szCs w:val="21"/>
        </w:rPr>
        <w:t xml:space="preserve"> F</w:t>
      </w:r>
      <w:r w:rsidR="007209C3" w:rsidRPr="00CB41B5">
        <w:rPr>
          <w:rFonts w:ascii="Arial" w:hAnsi="Arial" w:cs="Arial"/>
          <w:sz w:val="21"/>
          <w:szCs w:val="21"/>
        </w:rPr>
        <w:t>omento Municipal entre el año 2013 y el año T de aplicación.</w:t>
      </w:r>
    </w:p>
    <w:p w14:paraId="623E4A90" w14:textId="77777777" w:rsidR="00850AE2" w:rsidRPr="00CB41B5" w:rsidRDefault="00850AE2" w:rsidP="00850AE2">
      <w:pPr>
        <w:pStyle w:val="p1"/>
        <w:jc w:val="both"/>
        <w:rPr>
          <w:bCs/>
          <w:iCs/>
          <w:sz w:val="21"/>
          <w:szCs w:val="21"/>
        </w:rPr>
      </w:pPr>
    </w:p>
    <w:p w14:paraId="48A888CF" w14:textId="47EF0BF9" w:rsidR="00850AE2" w:rsidRPr="00CB41B5" w:rsidRDefault="005C5886" w:rsidP="00850AE2">
      <w:pPr>
        <w:pStyle w:val="p1"/>
        <w:jc w:val="both"/>
        <w:rPr>
          <w:rFonts w:eastAsiaTheme="minorHAnsi"/>
          <w:color w:val="auto"/>
          <w:sz w:val="21"/>
          <w:szCs w:val="21"/>
          <w:lang w:eastAsia="en-US"/>
        </w:rPr>
      </w:pPr>
      <m:oMath>
        <m:sSub>
          <m:sSubPr>
            <m:ctrlPr>
              <w:rPr>
                <w:rFonts w:ascii="Cambria Math" w:hAnsi="Cambria Math"/>
                <w:bCs/>
                <w:iCs/>
                <w:sz w:val="21"/>
                <w:szCs w:val="21"/>
              </w:rPr>
            </m:ctrlPr>
          </m:sSubPr>
          <m:e>
            <m:r>
              <m:rPr>
                <m:sty m:val="p"/>
              </m:rPr>
              <w:rPr>
                <w:rFonts w:ascii="Cambria Math" w:hAnsi="Cambria Math"/>
                <w:sz w:val="21"/>
                <w:szCs w:val="21"/>
              </w:rPr>
              <m:t>RC</m:t>
            </m:r>
          </m:e>
          <m:sub>
            <m:r>
              <m:rPr>
                <m:sty m:val="p"/>
              </m:rPr>
              <w:rPr>
                <w:rFonts w:ascii="Cambria Math" w:hAnsi="Cambria Math"/>
                <w:sz w:val="21"/>
                <w:szCs w:val="21"/>
              </w:rPr>
              <m:t>i.T</m:t>
            </m:r>
          </m:sub>
        </m:sSub>
      </m:oMath>
      <w:r w:rsidR="00850AE2" w:rsidRPr="00CB41B5">
        <w:rPr>
          <w:sz w:val="21"/>
          <w:szCs w:val="21"/>
        </w:rPr>
        <w:t xml:space="preserve"> = </w:t>
      </w:r>
      <w:r w:rsidR="00850AE2" w:rsidRPr="00CB41B5">
        <w:rPr>
          <w:rFonts w:eastAsiaTheme="minorHAnsi"/>
          <w:color w:val="auto"/>
          <w:sz w:val="21"/>
          <w:szCs w:val="21"/>
          <w:lang w:eastAsia="en-US"/>
        </w:rPr>
        <w:t>E</w:t>
      </w:r>
      <w:r w:rsidR="007209C3" w:rsidRPr="00CB41B5">
        <w:rPr>
          <w:rFonts w:eastAsiaTheme="minorHAnsi"/>
          <w:color w:val="auto"/>
          <w:sz w:val="21"/>
          <w:szCs w:val="21"/>
          <w:lang w:eastAsia="en-US"/>
        </w:rPr>
        <w:t xml:space="preserve">s la recaudación del impuesto predial que registre el municipio </w:t>
      </w:r>
      <w:r w:rsidR="00850AE2" w:rsidRPr="00CB41B5">
        <w:rPr>
          <w:rFonts w:eastAsiaTheme="minorHAnsi"/>
          <w:color w:val="auto"/>
          <w:sz w:val="21"/>
          <w:szCs w:val="21"/>
          <w:lang w:eastAsia="en-US"/>
        </w:rPr>
        <w:t xml:space="preserve">I </w:t>
      </w:r>
      <w:r w:rsidR="007209C3" w:rsidRPr="00CB41B5">
        <w:rPr>
          <w:rFonts w:eastAsiaTheme="minorHAnsi"/>
          <w:color w:val="auto"/>
          <w:sz w:val="21"/>
          <w:szCs w:val="21"/>
          <w:lang w:eastAsia="en-US"/>
        </w:rPr>
        <w:t>en el año T de aquello que hayan convenido la coordinación del cobro de dicho impuesto con la entidad con la entidad</w:t>
      </w:r>
      <w:r w:rsidR="00850AE2" w:rsidRPr="00CB41B5">
        <w:rPr>
          <w:rFonts w:eastAsiaTheme="minorHAnsi"/>
          <w:color w:val="auto"/>
          <w:sz w:val="21"/>
          <w:szCs w:val="21"/>
          <w:lang w:eastAsia="en-US"/>
        </w:rPr>
        <w:t>.</w:t>
      </w:r>
    </w:p>
    <w:p w14:paraId="04953C07" w14:textId="77777777" w:rsidR="00850AE2" w:rsidRPr="00CB41B5" w:rsidRDefault="00850AE2" w:rsidP="00850AE2">
      <w:pPr>
        <w:pStyle w:val="p1"/>
        <w:jc w:val="both"/>
        <w:rPr>
          <w:rFonts w:eastAsiaTheme="minorHAnsi"/>
          <w:color w:val="auto"/>
          <w:sz w:val="21"/>
          <w:szCs w:val="21"/>
          <w:lang w:eastAsia="en-US"/>
        </w:rPr>
      </w:pPr>
    </w:p>
    <w:p w14:paraId="6C2C8F50" w14:textId="34B13C1F" w:rsidR="00850AE2" w:rsidRPr="00CB41B5" w:rsidRDefault="005C5886" w:rsidP="00850AE2">
      <w:pPr>
        <w:jc w:val="both"/>
        <w:rPr>
          <w:rFonts w:ascii="Arial" w:eastAsiaTheme="minorEastAsia" w:hAnsi="Arial" w:cs="Arial"/>
          <w:sz w:val="21"/>
          <w:szCs w:val="21"/>
        </w:rPr>
      </w:pPr>
      <m:oMath>
        <m:sSub>
          <m:sSubPr>
            <m:ctrlPr>
              <w:rPr>
                <w:rFonts w:ascii="Cambria Math" w:hAnsi="Cambria Math" w:cs="Arial"/>
                <w:bCs/>
                <w:iCs/>
                <w:sz w:val="21"/>
                <w:szCs w:val="21"/>
              </w:rPr>
            </m:ctrlPr>
          </m:sSubPr>
          <m:e>
            <m:r>
              <m:rPr>
                <m:sty m:val="p"/>
              </m:rPr>
              <w:rPr>
                <w:rFonts w:ascii="Cambria Math" w:hAnsi="Cambria Math" w:cs="Arial"/>
                <w:sz w:val="21"/>
                <w:szCs w:val="21"/>
              </w:rPr>
              <m:t>nc</m:t>
            </m:r>
          </m:e>
          <m:sub>
            <m:r>
              <m:rPr>
                <m:sty m:val="p"/>
              </m:rPr>
              <w:rPr>
                <w:rFonts w:ascii="Cambria Math" w:hAnsi="Cambria Math" w:cs="Arial"/>
                <w:sz w:val="21"/>
                <w:szCs w:val="21"/>
              </w:rPr>
              <m:t>i</m:t>
            </m:r>
          </m:sub>
        </m:sSub>
      </m:oMath>
      <w:r w:rsidR="00850AE2" w:rsidRPr="00CB41B5">
        <w:rPr>
          <w:rFonts w:ascii="Arial" w:eastAsiaTheme="minorEastAsia" w:hAnsi="Arial" w:cs="Arial"/>
          <w:sz w:val="21"/>
          <w:szCs w:val="21"/>
        </w:rPr>
        <w:t xml:space="preserve"> = E</w:t>
      </w:r>
      <w:r w:rsidR="007209C3" w:rsidRPr="00CB41B5">
        <w:rPr>
          <w:rFonts w:ascii="Arial" w:eastAsiaTheme="minorEastAsia" w:hAnsi="Arial" w:cs="Arial"/>
          <w:sz w:val="21"/>
          <w:szCs w:val="21"/>
        </w:rPr>
        <w:t xml:space="preserve">s la última información oficial de población oficial de población que hubiere dado a conocer el Instituto Nacional de </w:t>
      </w:r>
      <w:r w:rsidR="00A55EF7" w:rsidRPr="00CB41B5">
        <w:rPr>
          <w:rFonts w:ascii="Arial" w:eastAsiaTheme="minorEastAsia" w:hAnsi="Arial" w:cs="Arial"/>
          <w:sz w:val="21"/>
          <w:szCs w:val="21"/>
        </w:rPr>
        <w:t>E</w:t>
      </w:r>
      <w:r w:rsidR="007209C3" w:rsidRPr="00CB41B5">
        <w:rPr>
          <w:rFonts w:ascii="Arial" w:eastAsiaTheme="minorEastAsia" w:hAnsi="Arial" w:cs="Arial"/>
          <w:sz w:val="21"/>
          <w:szCs w:val="21"/>
        </w:rPr>
        <w:t>stadística y Geografía para el municipio</w:t>
      </w:r>
      <w:r w:rsidR="00850AE2" w:rsidRPr="00CB41B5">
        <w:rPr>
          <w:rFonts w:ascii="Arial" w:eastAsiaTheme="minorEastAsia" w:hAnsi="Arial" w:cs="Arial"/>
          <w:sz w:val="21"/>
          <w:szCs w:val="21"/>
        </w:rPr>
        <w:t xml:space="preserve"> i.</w:t>
      </w:r>
    </w:p>
    <w:p w14:paraId="4E70B1B0" w14:textId="77777777" w:rsidR="00850AE2" w:rsidRPr="00CB41B5" w:rsidRDefault="00850AE2" w:rsidP="00850AE2">
      <w:pPr>
        <w:jc w:val="both"/>
        <w:rPr>
          <w:rFonts w:ascii="Arial" w:eastAsiaTheme="minorEastAsia" w:hAnsi="Arial" w:cs="Arial"/>
          <w:sz w:val="21"/>
          <w:szCs w:val="21"/>
        </w:rPr>
      </w:pPr>
    </w:p>
    <w:p w14:paraId="51915156" w14:textId="17ADF5A0" w:rsidR="00855800" w:rsidRDefault="005C5886" w:rsidP="00C33B9C">
      <w:pPr>
        <w:jc w:val="both"/>
        <w:rPr>
          <w:rFonts w:ascii="Arial" w:eastAsiaTheme="minorEastAsia" w:hAnsi="Arial" w:cs="Arial"/>
          <w:sz w:val="21"/>
          <w:szCs w:val="21"/>
        </w:rPr>
      </w:pPr>
      <m:oMath>
        <m:sSub>
          <m:sSubPr>
            <m:ctrlPr>
              <w:rPr>
                <w:rFonts w:ascii="Cambria Math" w:hAnsi="Cambria Math" w:cs="Arial"/>
                <w:i/>
                <w:sz w:val="21"/>
                <w:szCs w:val="21"/>
              </w:rPr>
            </m:ctrlPr>
          </m:sSubPr>
          <m:e>
            <m:r>
              <w:rPr>
                <w:rFonts w:ascii="Cambria Math" w:hAnsi="Cambria Math" w:cs="Arial"/>
                <w:sz w:val="21"/>
                <w:szCs w:val="21"/>
              </w:rPr>
              <m:t>I</m:t>
            </m:r>
          </m:e>
          <m:sub>
            <m:r>
              <w:rPr>
                <w:rFonts w:ascii="Cambria Math" w:hAnsi="Cambria Math" w:cs="Arial"/>
                <w:sz w:val="21"/>
                <w:szCs w:val="21"/>
              </w:rPr>
              <m:t>i,t</m:t>
            </m:r>
          </m:sub>
        </m:sSub>
      </m:oMath>
      <w:r w:rsidR="00850AE2" w:rsidRPr="00CB41B5">
        <w:rPr>
          <w:rFonts w:ascii="Arial" w:eastAsiaTheme="minorEastAsia" w:hAnsi="Arial" w:cs="Arial"/>
          <w:sz w:val="21"/>
          <w:szCs w:val="21"/>
        </w:rPr>
        <w:t xml:space="preserve"> = E</w:t>
      </w:r>
      <w:r w:rsidR="007209C3" w:rsidRPr="00CB41B5">
        <w:rPr>
          <w:rFonts w:ascii="Arial" w:eastAsiaTheme="minorEastAsia" w:hAnsi="Arial" w:cs="Arial"/>
          <w:sz w:val="21"/>
          <w:szCs w:val="21"/>
        </w:rPr>
        <w:t>s el valor mínimo entre el resultado del cociente</w:t>
      </w:r>
      <w:r w:rsidR="00850AE2" w:rsidRPr="00CB41B5">
        <w:rPr>
          <w:rFonts w:ascii="Arial" w:eastAsiaTheme="minorEastAsia" w:hAnsi="Arial" w:cs="Arial"/>
          <w:sz w:val="21"/>
          <w:szCs w:val="21"/>
        </w:rPr>
        <w:t xml:space="preserve"> </w:t>
      </w:r>
      <m:oMath>
        <m:f>
          <m:fPr>
            <m:ctrlPr>
              <w:rPr>
                <w:rFonts w:ascii="Cambria Math" w:hAnsi="Cambria Math" w:cs="Arial"/>
                <w:i/>
                <w:sz w:val="21"/>
                <w:szCs w:val="21"/>
              </w:rPr>
            </m:ctrlPr>
          </m:fPr>
          <m:num>
            <m:sSub>
              <m:sSubPr>
                <m:ctrlPr>
                  <w:rPr>
                    <w:rFonts w:ascii="Cambria Math" w:hAnsi="Cambria Math" w:cs="Arial"/>
                    <w:i/>
                    <w:sz w:val="21"/>
                    <w:szCs w:val="21"/>
                  </w:rPr>
                </m:ctrlPr>
              </m:sSubPr>
              <m:e>
                <m:r>
                  <w:rPr>
                    <w:rFonts w:ascii="Cambria Math" w:hAnsi="Cambria Math" w:cs="Arial"/>
                    <w:sz w:val="21"/>
                    <w:szCs w:val="21"/>
                  </w:rPr>
                  <m:t>RC</m:t>
                </m:r>
              </m:e>
              <m:sub>
                <m:r>
                  <w:rPr>
                    <w:rFonts w:ascii="Cambria Math" w:hAnsi="Cambria Math" w:cs="Arial"/>
                    <w:sz w:val="21"/>
                    <w:szCs w:val="21"/>
                  </w:rPr>
                  <m:t>i.T-1</m:t>
                </m:r>
              </m:sub>
            </m:sSub>
          </m:num>
          <m:den>
            <m:sSub>
              <m:sSubPr>
                <m:ctrlPr>
                  <w:rPr>
                    <w:rFonts w:ascii="Cambria Math" w:hAnsi="Cambria Math" w:cs="Arial"/>
                    <w:i/>
                    <w:sz w:val="21"/>
                    <w:szCs w:val="21"/>
                  </w:rPr>
                </m:ctrlPr>
              </m:sSubPr>
              <m:e>
                <m:r>
                  <w:rPr>
                    <w:rFonts w:ascii="Cambria Math" w:hAnsi="Cambria Math" w:cs="Arial"/>
                    <w:sz w:val="21"/>
                    <w:szCs w:val="21"/>
                  </w:rPr>
                  <m:t>RC</m:t>
                </m:r>
              </m:e>
              <m:sub>
                <m:r>
                  <w:rPr>
                    <w:rFonts w:ascii="Cambria Math" w:hAnsi="Cambria Math" w:cs="Arial"/>
                    <w:sz w:val="21"/>
                    <w:szCs w:val="21"/>
                  </w:rPr>
                  <m:t>i,T-2</m:t>
                </m:r>
              </m:sub>
            </m:sSub>
          </m:den>
        </m:f>
      </m:oMath>
      <w:r w:rsidR="00850AE2" w:rsidRPr="00CB41B5">
        <w:rPr>
          <w:rFonts w:ascii="Arial" w:eastAsiaTheme="minorEastAsia" w:hAnsi="Arial" w:cs="Arial"/>
          <w:sz w:val="21"/>
          <w:szCs w:val="21"/>
        </w:rPr>
        <w:t xml:space="preserve"> </w:t>
      </w:r>
      <w:r w:rsidR="007209C3" w:rsidRPr="00CB41B5">
        <w:rPr>
          <w:rFonts w:ascii="Arial" w:eastAsiaTheme="minorEastAsia" w:hAnsi="Arial" w:cs="Arial"/>
          <w:sz w:val="21"/>
          <w:szCs w:val="21"/>
        </w:rPr>
        <w:t xml:space="preserve"> y el </w:t>
      </w:r>
      <w:r w:rsidR="000801B8" w:rsidRPr="00CB41B5">
        <w:rPr>
          <w:rFonts w:ascii="Arial" w:eastAsiaTheme="minorEastAsia" w:hAnsi="Arial" w:cs="Arial"/>
          <w:sz w:val="21"/>
          <w:szCs w:val="21"/>
        </w:rPr>
        <w:t>número 2</w:t>
      </w:r>
      <w:r w:rsidR="00850AE2" w:rsidRPr="00CB41B5">
        <w:rPr>
          <w:rFonts w:ascii="Arial" w:eastAsiaTheme="minorEastAsia" w:hAnsi="Arial" w:cs="Arial"/>
          <w:sz w:val="21"/>
          <w:szCs w:val="21"/>
        </w:rPr>
        <w:t>.</w:t>
      </w:r>
    </w:p>
    <w:p w14:paraId="5FC11165" w14:textId="77777777" w:rsidR="00083FBD" w:rsidRDefault="00083FBD" w:rsidP="00C33B9C">
      <w:pPr>
        <w:jc w:val="both"/>
        <w:rPr>
          <w:rFonts w:ascii="Arial" w:eastAsiaTheme="minorEastAsia" w:hAnsi="Arial" w:cs="Arial"/>
          <w:sz w:val="21"/>
          <w:szCs w:val="21"/>
        </w:rPr>
      </w:pPr>
    </w:p>
    <w:p w14:paraId="47CB23DE" w14:textId="77777777" w:rsidR="00083FBD" w:rsidRDefault="00083FBD" w:rsidP="00C33B9C">
      <w:pPr>
        <w:jc w:val="both"/>
        <w:rPr>
          <w:rFonts w:ascii="Arial" w:eastAsiaTheme="minorEastAsia" w:hAnsi="Arial" w:cs="Arial"/>
          <w:sz w:val="21"/>
          <w:szCs w:val="21"/>
        </w:rPr>
      </w:pPr>
    </w:p>
    <w:p w14:paraId="20AB92C9" w14:textId="77777777" w:rsidR="00083FBD" w:rsidRDefault="00083FBD" w:rsidP="00C33B9C">
      <w:pPr>
        <w:jc w:val="both"/>
        <w:rPr>
          <w:rFonts w:ascii="Arial" w:eastAsiaTheme="minorEastAsia" w:hAnsi="Arial" w:cs="Arial"/>
          <w:sz w:val="21"/>
          <w:szCs w:val="21"/>
        </w:rPr>
      </w:pPr>
    </w:p>
    <w:p w14:paraId="29962182" w14:textId="77777777" w:rsidR="002F2455" w:rsidRDefault="002F2455" w:rsidP="00C33B9C">
      <w:pPr>
        <w:jc w:val="both"/>
        <w:rPr>
          <w:rFonts w:ascii="Arial" w:eastAsiaTheme="minorEastAsia" w:hAnsi="Arial" w:cs="Arial"/>
          <w:sz w:val="21"/>
          <w:szCs w:val="21"/>
        </w:rPr>
      </w:pPr>
    </w:p>
    <w:p w14:paraId="5BE327CA" w14:textId="77777777" w:rsidR="002F2455" w:rsidRDefault="002F2455" w:rsidP="00C33B9C">
      <w:pPr>
        <w:jc w:val="both"/>
        <w:rPr>
          <w:rFonts w:ascii="Arial" w:eastAsiaTheme="minorEastAsia" w:hAnsi="Arial" w:cs="Arial"/>
          <w:sz w:val="21"/>
          <w:szCs w:val="21"/>
        </w:rPr>
      </w:pPr>
    </w:p>
    <w:p w14:paraId="55809BB8" w14:textId="77777777" w:rsidR="002F2455" w:rsidRDefault="002F2455" w:rsidP="00C33B9C">
      <w:pPr>
        <w:jc w:val="both"/>
        <w:rPr>
          <w:rFonts w:ascii="Arial" w:eastAsiaTheme="minorEastAsia" w:hAnsi="Arial" w:cs="Arial"/>
          <w:sz w:val="21"/>
          <w:szCs w:val="21"/>
        </w:rPr>
      </w:pPr>
    </w:p>
    <w:p w14:paraId="336C2D0E" w14:textId="77777777" w:rsidR="002F2455" w:rsidRDefault="002F2455" w:rsidP="00C33B9C">
      <w:pPr>
        <w:jc w:val="both"/>
        <w:rPr>
          <w:rFonts w:ascii="Arial" w:eastAsiaTheme="minorEastAsia" w:hAnsi="Arial" w:cs="Arial"/>
          <w:sz w:val="21"/>
          <w:szCs w:val="21"/>
        </w:rPr>
      </w:pPr>
    </w:p>
    <w:p w14:paraId="0E5C49FB" w14:textId="77777777" w:rsidR="00A55EF7" w:rsidRDefault="00A55EF7" w:rsidP="00C33B9C">
      <w:pPr>
        <w:jc w:val="both"/>
        <w:rPr>
          <w:rFonts w:ascii="Arial" w:eastAsiaTheme="minorEastAsia" w:hAnsi="Arial" w:cs="Arial"/>
          <w:sz w:val="21"/>
          <w:szCs w:val="21"/>
        </w:rPr>
      </w:pPr>
    </w:p>
    <w:p w14:paraId="058ED810" w14:textId="77777777" w:rsidR="00A55EF7" w:rsidRDefault="00A55EF7" w:rsidP="00C33B9C">
      <w:pPr>
        <w:jc w:val="both"/>
        <w:rPr>
          <w:rFonts w:ascii="Arial" w:eastAsiaTheme="minorEastAsia" w:hAnsi="Arial" w:cs="Arial"/>
          <w:sz w:val="21"/>
          <w:szCs w:val="21"/>
        </w:rPr>
      </w:pPr>
    </w:p>
    <w:p w14:paraId="4E31C214" w14:textId="18DF5B86" w:rsidR="002F2455" w:rsidRPr="002F2455" w:rsidRDefault="002F2455" w:rsidP="00C33B9C">
      <w:pPr>
        <w:jc w:val="both"/>
        <w:rPr>
          <w:rFonts w:ascii="Arial" w:eastAsiaTheme="minorEastAsia" w:hAnsi="Arial" w:cs="Arial"/>
          <w:b/>
          <w:bCs/>
          <w:sz w:val="18"/>
          <w:szCs w:val="18"/>
        </w:rPr>
      </w:pPr>
      <w:r>
        <w:rPr>
          <w:rFonts w:ascii="Arial" w:eastAsiaTheme="minorEastAsia" w:hAnsi="Arial" w:cs="Arial"/>
          <w:b/>
          <w:bCs/>
          <w:sz w:val="18"/>
          <w:szCs w:val="18"/>
        </w:rPr>
        <w:lastRenderedPageBreak/>
        <w:t>Tabla: Variables de cálcu</w:t>
      </w:r>
      <w:r w:rsidRPr="002F2455">
        <w:rPr>
          <w:rFonts w:ascii="Arial" w:eastAsiaTheme="minorEastAsia" w:hAnsi="Arial" w:cs="Arial"/>
          <w:b/>
          <w:bCs/>
          <w:sz w:val="18"/>
          <w:szCs w:val="18"/>
        </w:rPr>
        <w:t>lo</w:t>
      </w:r>
      <w:r>
        <w:rPr>
          <w:rFonts w:ascii="Arial" w:eastAsiaTheme="minorEastAsia" w:hAnsi="Arial" w:cs="Arial"/>
          <w:b/>
          <w:bCs/>
          <w:sz w:val="18"/>
          <w:szCs w:val="18"/>
        </w:rPr>
        <w:t xml:space="preserve"> para la distribución a los municipios coordinados.</w:t>
      </w:r>
    </w:p>
    <w:tbl>
      <w:tblPr>
        <w:tblW w:w="4913" w:type="pct"/>
        <w:tblCellMar>
          <w:left w:w="70" w:type="dxa"/>
          <w:right w:w="70" w:type="dxa"/>
        </w:tblCellMar>
        <w:tblLook w:val="04A0" w:firstRow="1" w:lastRow="0" w:firstColumn="1" w:lastColumn="0" w:noHBand="0" w:noVBand="1"/>
      </w:tblPr>
      <w:tblGrid>
        <w:gridCol w:w="2153"/>
        <w:gridCol w:w="1145"/>
        <w:gridCol w:w="1298"/>
        <w:gridCol w:w="1147"/>
        <w:gridCol w:w="1296"/>
        <w:gridCol w:w="803"/>
        <w:gridCol w:w="1390"/>
      </w:tblGrid>
      <w:tr w:rsidR="00083FBD" w:rsidRPr="002F5365" w14:paraId="7B21A6BB" w14:textId="77777777" w:rsidTr="00083FBD">
        <w:trPr>
          <w:trHeight w:val="420"/>
          <w:tblHeader/>
        </w:trPr>
        <w:tc>
          <w:tcPr>
            <w:tcW w:w="1166"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A3FC48" w14:textId="77777777"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 xml:space="preserve">Municipios </w:t>
            </w:r>
          </w:p>
        </w:tc>
        <w:tc>
          <w:tcPr>
            <w:tcW w:w="2646" w:type="pct"/>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121791" w14:textId="7360BF04"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Predial</w:t>
            </w:r>
            <w:r w:rsidR="002F2455">
              <w:rPr>
                <w:rFonts w:ascii="Arial" w:hAnsi="Arial" w:cs="Arial"/>
                <w:b/>
                <w:bCs/>
                <w:color w:val="000000"/>
                <w:sz w:val="16"/>
                <w:szCs w:val="16"/>
                <w:lang w:val="es-MX"/>
              </w:rPr>
              <w:t xml:space="preserve">, </w:t>
            </w:r>
            <w:r w:rsidRPr="002F5365">
              <w:rPr>
                <w:rFonts w:ascii="Arial" w:hAnsi="Arial" w:cs="Arial"/>
                <w:b/>
                <w:bCs/>
                <w:color w:val="000000"/>
                <w:sz w:val="16"/>
                <w:szCs w:val="16"/>
                <w:lang w:val="es-MX"/>
              </w:rPr>
              <w:t>municipios coordinados con la entidad en su administración</w:t>
            </w:r>
          </w:p>
        </w:tc>
        <w:tc>
          <w:tcPr>
            <w:tcW w:w="1188"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1F0579" w14:textId="6DA5D220"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 xml:space="preserve">Población 2020 </w:t>
            </w:r>
            <w:r w:rsidR="002F2455">
              <w:rPr>
                <w:rFonts w:ascii="Arial" w:hAnsi="Arial" w:cs="Arial"/>
                <w:b/>
                <w:bCs/>
                <w:color w:val="000000"/>
                <w:sz w:val="16"/>
                <w:szCs w:val="16"/>
                <w:lang w:val="es-MX"/>
              </w:rPr>
              <w:t xml:space="preserve">de </w:t>
            </w:r>
            <w:r w:rsidRPr="002F5365">
              <w:rPr>
                <w:rFonts w:ascii="Arial" w:hAnsi="Arial" w:cs="Arial"/>
                <w:b/>
                <w:bCs/>
                <w:color w:val="000000"/>
                <w:sz w:val="16"/>
                <w:szCs w:val="16"/>
                <w:lang w:val="es-MX"/>
              </w:rPr>
              <w:t xml:space="preserve">municipios coordinados administración predial </w:t>
            </w:r>
          </w:p>
        </w:tc>
      </w:tr>
      <w:tr w:rsidR="00083FBD" w:rsidRPr="002F5365" w14:paraId="799817EA" w14:textId="77777777" w:rsidTr="00083FBD">
        <w:trPr>
          <w:trHeight w:val="300"/>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5506417B" w14:textId="77777777" w:rsidR="00083FBD" w:rsidRPr="002F5365" w:rsidRDefault="00083FBD" w:rsidP="002F5365">
            <w:pPr>
              <w:rPr>
                <w:rFonts w:ascii="Arial" w:hAnsi="Arial" w:cs="Arial"/>
                <w:b/>
                <w:bCs/>
                <w:color w:val="000000"/>
                <w:sz w:val="16"/>
                <w:szCs w:val="16"/>
                <w:lang w:val="es-MX"/>
              </w:rPr>
            </w:pPr>
          </w:p>
        </w:tc>
        <w:tc>
          <w:tcPr>
            <w:tcW w:w="2646" w:type="pct"/>
            <w:gridSpan w:val="4"/>
            <w:vMerge/>
            <w:tcBorders>
              <w:top w:val="single" w:sz="4" w:space="0" w:color="auto"/>
              <w:left w:val="single" w:sz="4" w:space="0" w:color="auto"/>
              <w:bottom w:val="single" w:sz="4" w:space="0" w:color="auto"/>
              <w:right w:val="single" w:sz="4" w:space="0" w:color="auto"/>
            </w:tcBorders>
            <w:vAlign w:val="center"/>
            <w:hideMark/>
          </w:tcPr>
          <w:p w14:paraId="6C0AEBAA" w14:textId="77777777" w:rsidR="00083FBD" w:rsidRPr="002F5365" w:rsidRDefault="00083FBD" w:rsidP="002F5365">
            <w:pPr>
              <w:rPr>
                <w:rFonts w:ascii="Arial" w:hAnsi="Arial" w:cs="Arial"/>
                <w:b/>
                <w:bCs/>
                <w:color w:val="000000"/>
                <w:sz w:val="16"/>
                <w:szCs w:val="16"/>
                <w:lang w:val="es-MX"/>
              </w:rPr>
            </w:pPr>
          </w:p>
        </w:tc>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14:paraId="79FFCCBE" w14:textId="77777777" w:rsidR="00083FBD" w:rsidRPr="002F5365" w:rsidRDefault="00083FBD" w:rsidP="002F5365">
            <w:pPr>
              <w:rPr>
                <w:rFonts w:ascii="Arial" w:hAnsi="Arial" w:cs="Arial"/>
                <w:b/>
                <w:bCs/>
                <w:color w:val="000000"/>
                <w:sz w:val="16"/>
                <w:szCs w:val="16"/>
                <w:lang w:val="es-MX"/>
              </w:rPr>
            </w:pPr>
          </w:p>
        </w:tc>
      </w:tr>
      <w:tr w:rsidR="00083FBD" w:rsidRPr="002F5365" w14:paraId="34E4AC6F" w14:textId="77777777" w:rsidTr="00083FBD">
        <w:trPr>
          <w:trHeight w:val="300"/>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5ADA7739" w14:textId="77777777" w:rsidR="00083FBD" w:rsidRPr="002F5365" w:rsidRDefault="00083FBD" w:rsidP="002F5365">
            <w:pPr>
              <w:rPr>
                <w:rFonts w:ascii="Arial" w:hAnsi="Arial" w:cs="Arial"/>
                <w:b/>
                <w:bCs/>
                <w:color w:val="000000"/>
                <w:sz w:val="16"/>
                <w:szCs w:val="16"/>
                <w:lang w:val="es-MX"/>
              </w:rPr>
            </w:pPr>
          </w:p>
        </w:tc>
        <w:tc>
          <w:tcPr>
            <w:tcW w:w="2646" w:type="pct"/>
            <w:gridSpan w:val="4"/>
            <w:vMerge/>
            <w:tcBorders>
              <w:top w:val="single" w:sz="4" w:space="0" w:color="auto"/>
              <w:left w:val="single" w:sz="4" w:space="0" w:color="auto"/>
              <w:bottom w:val="single" w:sz="4" w:space="0" w:color="auto"/>
              <w:right w:val="single" w:sz="4" w:space="0" w:color="auto"/>
            </w:tcBorders>
            <w:vAlign w:val="center"/>
            <w:hideMark/>
          </w:tcPr>
          <w:p w14:paraId="0A1CB26E" w14:textId="77777777" w:rsidR="00083FBD" w:rsidRPr="002F5365" w:rsidRDefault="00083FBD" w:rsidP="002F5365">
            <w:pPr>
              <w:rPr>
                <w:rFonts w:ascii="Arial" w:hAnsi="Arial" w:cs="Arial"/>
                <w:b/>
                <w:bCs/>
                <w:color w:val="000000"/>
                <w:sz w:val="16"/>
                <w:szCs w:val="16"/>
                <w:lang w:val="es-MX"/>
              </w:rPr>
            </w:pPr>
          </w:p>
        </w:tc>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14:paraId="09F5EEF2" w14:textId="77777777" w:rsidR="00083FBD" w:rsidRPr="002F5365" w:rsidRDefault="00083FBD" w:rsidP="002F5365">
            <w:pPr>
              <w:rPr>
                <w:rFonts w:ascii="Arial" w:hAnsi="Arial" w:cs="Arial"/>
                <w:b/>
                <w:bCs/>
                <w:color w:val="000000"/>
                <w:sz w:val="16"/>
                <w:szCs w:val="16"/>
                <w:lang w:val="es-MX"/>
              </w:rPr>
            </w:pPr>
          </w:p>
        </w:tc>
      </w:tr>
      <w:tr w:rsidR="00850D3F" w:rsidRPr="002F5365" w14:paraId="2BD2826B" w14:textId="77777777" w:rsidTr="00850D3F">
        <w:trPr>
          <w:trHeight w:val="300"/>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43B7E4FB" w14:textId="77777777" w:rsidR="00850D3F" w:rsidRPr="002F5365" w:rsidRDefault="00850D3F" w:rsidP="002F5365">
            <w:pPr>
              <w:rPr>
                <w:rFonts w:ascii="Arial" w:hAnsi="Arial" w:cs="Arial"/>
                <w:b/>
                <w:bCs/>
                <w:color w:val="000000"/>
                <w:sz w:val="16"/>
                <w:szCs w:val="16"/>
                <w:lang w:val="es-MX"/>
              </w:rPr>
            </w:pPr>
          </w:p>
        </w:tc>
        <w:tc>
          <w:tcPr>
            <w:tcW w:w="1323"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00D8560B" w14:textId="77777777" w:rsidR="00850D3F" w:rsidRPr="002F5365" w:rsidRDefault="00850D3F"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2023</w:t>
            </w:r>
          </w:p>
        </w:tc>
        <w:tc>
          <w:tcPr>
            <w:tcW w:w="1323" w:type="pct"/>
            <w:gridSpan w:val="2"/>
            <w:tcBorders>
              <w:top w:val="nil"/>
              <w:left w:val="nil"/>
              <w:bottom w:val="single" w:sz="4" w:space="0" w:color="auto"/>
              <w:right w:val="single" w:sz="4" w:space="0" w:color="auto"/>
            </w:tcBorders>
            <w:shd w:val="clear" w:color="000000" w:fill="D9D9D9"/>
            <w:noWrap/>
            <w:vAlign w:val="center"/>
            <w:hideMark/>
          </w:tcPr>
          <w:p w14:paraId="18F3B084" w14:textId="2C322DB3" w:rsidR="00850D3F" w:rsidRPr="002F5365" w:rsidRDefault="00850D3F" w:rsidP="00850D3F">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2024 </w:t>
            </w:r>
          </w:p>
        </w:tc>
        <w:tc>
          <w:tcPr>
            <w:tcW w:w="1188" w:type="pct"/>
            <w:gridSpan w:val="2"/>
            <w:vMerge/>
            <w:tcBorders>
              <w:top w:val="nil"/>
              <w:left w:val="nil"/>
              <w:bottom w:val="single" w:sz="4" w:space="0" w:color="auto"/>
              <w:right w:val="single" w:sz="4" w:space="0" w:color="auto"/>
            </w:tcBorders>
            <w:vAlign w:val="center"/>
            <w:hideMark/>
          </w:tcPr>
          <w:p w14:paraId="57C77C05" w14:textId="77777777" w:rsidR="00850D3F" w:rsidRPr="002F5365" w:rsidRDefault="00850D3F" w:rsidP="002F5365">
            <w:pPr>
              <w:rPr>
                <w:rFonts w:ascii="Arial" w:hAnsi="Arial" w:cs="Arial"/>
                <w:b/>
                <w:bCs/>
                <w:color w:val="000000"/>
                <w:sz w:val="16"/>
                <w:szCs w:val="16"/>
                <w:lang w:val="es-MX"/>
              </w:rPr>
            </w:pPr>
          </w:p>
        </w:tc>
      </w:tr>
      <w:tr w:rsidR="00083FBD" w:rsidRPr="002F5365" w14:paraId="535D2F9F" w14:textId="77777777" w:rsidTr="00850D3F">
        <w:trPr>
          <w:trHeight w:val="300"/>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45E2033C" w14:textId="77777777" w:rsidR="00083FBD" w:rsidRPr="002F5365" w:rsidRDefault="00083FBD" w:rsidP="002F5365">
            <w:pPr>
              <w:rPr>
                <w:rFonts w:ascii="Arial" w:hAnsi="Arial" w:cs="Arial"/>
                <w:b/>
                <w:bCs/>
                <w:color w:val="000000"/>
                <w:sz w:val="16"/>
                <w:szCs w:val="16"/>
                <w:lang w:val="es-MX"/>
              </w:rPr>
            </w:pPr>
          </w:p>
        </w:tc>
        <w:tc>
          <w:tcPr>
            <w:tcW w:w="620" w:type="pct"/>
            <w:tcBorders>
              <w:top w:val="nil"/>
              <w:left w:val="nil"/>
              <w:bottom w:val="single" w:sz="4" w:space="0" w:color="auto"/>
              <w:right w:val="single" w:sz="4" w:space="0" w:color="auto"/>
            </w:tcBorders>
            <w:shd w:val="clear" w:color="000000" w:fill="D9D9D9"/>
            <w:noWrap/>
            <w:vAlign w:val="center"/>
            <w:hideMark/>
          </w:tcPr>
          <w:p w14:paraId="0AA2EFC3" w14:textId="2F9B9D98" w:rsidR="00083FBD" w:rsidRPr="002F5365" w:rsidRDefault="00850D3F" w:rsidP="002F5365">
            <w:pPr>
              <w:jc w:val="center"/>
              <w:rPr>
                <w:rFonts w:ascii="Arial" w:hAnsi="Arial" w:cs="Arial"/>
                <w:b/>
                <w:bCs/>
                <w:color w:val="000000"/>
                <w:sz w:val="16"/>
                <w:szCs w:val="16"/>
                <w:lang w:val="es-MX"/>
              </w:rPr>
            </w:pPr>
            <w:r>
              <w:rPr>
                <w:rFonts w:ascii="Arial" w:hAnsi="Arial" w:cs="Arial"/>
                <w:b/>
                <w:bCs/>
                <w:color w:val="000000"/>
                <w:sz w:val="16"/>
                <w:szCs w:val="16"/>
                <w:lang w:val="es-MX"/>
              </w:rPr>
              <w:t xml:space="preserve">$ </w:t>
            </w:r>
            <w:r w:rsidR="00083FBD" w:rsidRPr="002F5365">
              <w:rPr>
                <w:rFonts w:ascii="Arial" w:hAnsi="Arial" w:cs="Arial"/>
                <w:b/>
                <w:bCs/>
                <w:color w:val="000000"/>
                <w:sz w:val="16"/>
                <w:szCs w:val="16"/>
                <w:lang w:val="es-MX"/>
              </w:rPr>
              <w:t>RC</w:t>
            </w:r>
            <w:r w:rsidR="00083FBD" w:rsidRPr="002F5365">
              <w:rPr>
                <w:rFonts w:ascii="Arial" w:hAnsi="Arial" w:cs="Arial"/>
                <w:b/>
                <w:bCs/>
                <w:color w:val="000000"/>
                <w:sz w:val="16"/>
                <w:szCs w:val="16"/>
                <w:vertAlign w:val="subscript"/>
                <w:lang w:val="es-MX"/>
              </w:rPr>
              <w:t>i,t-2</w:t>
            </w:r>
          </w:p>
        </w:tc>
        <w:tc>
          <w:tcPr>
            <w:tcW w:w="703"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D4D2F3" w14:textId="77777777"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w:t>
            </w:r>
          </w:p>
        </w:tc>
        <w:tc>
          <w:tcPr>
            <w:tcW w:w="621" w:type="pct"/>
            <w:tcBorders>
              <w:top w:val="nil"/>
              <w:left w:val="nil"/>
              <w:bottom w:val="single" w:sz="4" w:space="0" w:color="auto"/>
              <w:right w:val="single" w:sz="4" w:space="0" w:color="auto"/>
            </w:tcBorders>
            <w:shd w:val="clear" w:color="000000" w:fill="D9D9D9"/>
            <w:noWrap/>
            <w:vAlign w:val="center"/>
            <w:hideMark/>
          </w:tcPr>
          <w:p w14:paraId="2AAD7637" w14:textId="2D9B68E0" w:rsidR="00083FBD" w:rsidRPr="002F5365" w:rsidRDefault="00850D3F" w:rsidP="002F5365">
            <w:pPr>
              <w:jc w:val="center"/>
              <w:rPr>
                <w:rFonts w:ascii="Arial" w:hAnsi="Arial" w:cs="Arial"/>
                <w:b/>
                <w:bCs/>
                <w:color w:val="000000"/>
                <w:sz w:val="16"/>
                <w:szCs w:val="16"/>
                <w:lang w:val="es-MX"/>
              </w:rPr>
            </w:pPr>
            <w:r>
              <w:rPr>
                <w:rFonts w:ascii="Arial" w:hAnsi="Arial" w:cs="Arial"/>
                <w:b/>
                <w:bCs/>
                <w:color w:val="000000"/>
                <w:sz w:val="16"/>
                <w:szCs w:val="16"/>
                <w:lang w:val="es-MX"/>
              </w:rPr>
              <w:t xml:space="preserve">$ </w:t>
            </w:r>
            <w:r w:rsidR="00083FBD" w:rsidRPr="002F5365">
              <w:rPr>
                <w:rFonts w:ascii="Arial" w:hAnsi="Arial" w:cs="Arial"/>
                <w:b/>
                <w:bCs/>
                <w:color w:val="000000"/>
                <w:sz w:val="16"/>
                <w:szCs w:val="16"/>
                <w:lang w:val="es-MX"/>
              </w:rPr>
              <w:t>RC</w:t>
            </w:r>
            <w:r w:rsidR="00083FBD" w:rsidRPr="002F5365">
              <w:rPr>
                <w:rFonts w:ascii="Arial" w:hAnsi="Arial" w:cs="Arial"/>
                <w:b/>
                <w:bCs/>
                <w:color w:val="000000"/>
                <w:sz w:val="16"/>
                <w:szCs w:val="16"/>
                <w:vertAlign w:val="subscript"/>
                <w:lang w:val="es-MX"/>
              </w:rPr>
              <w:t>i,t-1</w:t>
            </w:r>
          </w:p>
        </w:tc>
        <w:tc>
          <w:tcPr>
            <w:tcW w:w="702"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B9CEFD3" w14:textId="77777777"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w:t>
            </w:r>
          </w:p>
        </w:tc>
        <w:tc>
          <w:tcPr>
            <w:tcW w:w="435" w:type="pct"/>
            <w:tcBorders>
              <w:top w:val="nil"/>
              <w:left w:val="nil"/>
              <w:bottom w:val="single" w:sz="4" w:space="0" w:color="auto"/>
              <w:right w:val="single" w:sz="4" w:space="0" w:color="auto"/>
            </w:tcBorders>
            <w:shd w:val="clear" w:color="000000" w:fill="D9D9D9"/>
            <w:noWrap/>
            <w:vAlign w:val="center"/>
            <w:hideMark/>
          </w:tcPr>
          <w:p w14:paraId="2EA9554F" w14:textId="77777777" w:rsidR="00083FBD" w:rsidRPr="002F5365" w:rsidRDefault="00083FBD" w:rsidP="002F5365">
            <w:pPr>
              <w:jc w:val="center"/>
              <w:rPr>
                <w:rFonts w:ascii="Arial" w:hAnsi="Arial" w:cs="Arial"/>
                <w:b/>
                <w:bCs/>
                <w:color w:val="000000"/>
                <w:sz w:val="16"/>
                <w:szCs w:val="16"/>
                <w:lang w:val="es-MX"/>
              </w:rPr>
            </w:pPr>
            <w:proofErr w:type="spellStart"/>
            <w:r w:rsidRPr="002F5365">
              <w:rPr>
                <w:rFonts w:ascii="Arial" w:hAnsi="Arial" w:cs="Arial"/>
                <w:b/>
                <w:bCs/>
                <w:color w:val="000000"/>
                <w:sz w:val="16"/>
                <w:szCs w:val="16"/>
                <w:lang w:val="es-MX"/>
              </w:rPr>
              <w:t>nc</w:t>
            </w:r>
            <w:r w:rsidRPr="002F5365">
              <w:rPr>
                <w:rFonts w:ascii="Arial" w:hAnsi="Arial" w:cs="Arial"/>
                <w:b/>
                <w:bCs/>
                <w:color w:val="000000"/>
                <w:sz w:val="16"/>
                <w:szCs w:val="16"/>
                <w:vertAlign w:val="subscript"/>
                <w:lang w:val="es-MX"/>
              </w:rPr>
              <w:t>i</w:t>
            </w:r>
            <w:proofErr w:type="spellEnd"/>
          </w:p>
        </w:tc>
        <w:tc>
          <w:tcPr>
            <w:tcW w:w="753"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13A8181" w14:textId="77777777" w:rsidR="00083FBD" w:rsidRPr="002F5365" w:rsidRDefault="00083FBD" w:rsidP="002F5365">
            <w:pPr>
              <w:jc w:val="center"/>
              <w:rPr>
                <w:rFonts w:ascii="Arial" w:hAnsi="Arial" w:cs="Arial"/>
                <w:b/>
                <w:bCs/>
                <w:color w:val="000000"/>
                <w:sz w:val="16"/>
                <w:szCs w:val="16"/>
                <w:lang w:val="es-MX"/>
              </w:rPr>
            </w:pPr>
            <w:r w:rsidRPr="002F5365">
              <w:rPr>
                <w:rFonts w:ascii="Arial" w:hAnsi="Arial" w:cs="Arial"/>
                <w:b/>
                <w:bCs/>
                <w:color w:val="000000"/>
                <w:sz w:val="16"/>
                <w:szCs w:val="16"/>
                <w:lang w:val="es-MX"/>
              </w:rPr>
              <w:t>%</w:t>
            </w:r>
          </w:p>
        </w:tc>
      </w:tr>
      <w:tr w:rsidR="00083FBD" w:rsidRPr="002F5365" w14:paraId="59630066" w14:textId="77777777" w:rsidTr="00850D3F">
        <w:trPr>
          <w:trHeight w:val="300"/>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38F8D7E7" w14:textId="77777777" w:rsidR="00083FBD" w:rsidRPr="002F5365" w:rsidRDefault="00083FBD" w:rsidP="002F5365">
            <w:pPr>
              <w:rPr>
                <w:rFonts w:ascii="Arial" w:hAnsi="Arial" w:cs="Arial"/>
                <w:b/>
                <w:bCs/>
                <w:color w:val="000000"/>
                <w:sz w:val="16"/>
                <w:szCs w:val="16"/>
                <w:lang w:val="es-MX"/>
              </w:rPr>
            </w:pPr>
          </w:p>
        </w:tc>
        <w:tc>
          <w:tcPr>
            <w:tcW w:w="620" w:type="pct"/>
            <w:tcBorders>
              <w:top w:val="nil"/>
              <w:left w:val="nil"/>
              <w:bottom w:val="single" w:sz="4" w:space="0" w:color="auto"/>
              <w:right w:val="single" w:sz="4" w:space="0" w:color="auto"/>
            </w:tcBorders>
            <w:shd w:val="clear" w:color="000000" w:fill="D9D9D9"/>
            <w:noWrap/>
            <w:vAlign w:val="center"/>
            <w:hideMark/>
          </w:tcPr>
          <w:p w14:paraId="3D7F9D66" w14:textId="71E3EE9C" w:rsidR="00083FBD" w:rsidRPr="002F5365" w:rsidRDefault="002F2455" w:rsidP="002F5365">
            <w:pPr>
              <w:jc w:val="center"/>
              <w:rPr>
                <w:rFonts w:ascii="Arial" w:hAnsi="Arial" w:cs="Arial"/>
                <w:b/>
                <w:bCs/>
                <w:color w:val="000000"/>
                <w:sz w:val="16"/>
                <w:szCs w:val="16"/>
                <w:lang w:val="es-MX"/>
              </w:rPr>
            </w:pPr>
            <w:r>
              <w:rPr>
                <w:rFonts w:ascii="Arial" w:hAnsi="Arial" w:cs="Arial"/>
                <w:b/>
                <w:bCs/>
                <w:color w:val="000000"/>
                <w:sz w:val="16"/>
                <w:szCs w:val="16"/>
                <w:lang w:val="es-MX"/>
              </w:rPr>
              <w:t>(</w:t>
            </w:r>
            <w:r w:rsidR="00083FBD" w:rsidRPr="002F5365">
              <w:rPr>
                <w:rFonts w:ascii="Arial" w:hAnsi="Arial" w:cs="Arial"/>
                <w:b/>
                <w:bCs/>
                <w:color w:val="000000"/>
                <w:sz w:val="16"/>
                <w:szCs w:val="16"/>
                <w:lang w:val="es-MX"/>
              </w:rPr>
              <w:t>1</w:t>
            </w:r>
            <w:r>
              <w:rPr>
                <w:rFonts w:ascii="Arial" w:hAnsi="Arial" w:cs="Arial"/>
                <w:b/>
                <w:bCs/>
                <w:color w:val="000000"/>
                <w:sz w:val="16"/>
                <w:szCs w:val="16"/>
                <w:lang w:val="es-MX"/>
              </w:rPr>
              <w:t>)</w:t>
            </w:r>
          </w:p>
        </w:tc>
        <w:tc>
          <w:tcPr>
            <w:tcW w:w="703" w:type="pct"/>
            <w:vMerge/>
            <w:tcBorders>
              <w:top w:val="nil"/>
              <w:left w:val="single" w:sz="4" w:space="0" w:color="auto"/>
              <w:bottom w:val="single" w:sz="4" w:space="0" w:color="000000"/>
              <w:right w:val="single" w:sz="4" w:space="0" w:color="auto"/>
            </w:tcBorders>
            <w:vAlign w:val="center"/>
            <w:hideMark/>
          </w:tcPr>
          <w:p w14:paraId="63C61BC8" w14:textId="77777777" w:rsidR="00083FBD" w:rsidRPr="002F5365" w:rsidRDefault="00083FBD" w:rsidP="002F5365">
            <w:pPr>
              <w:rPr>
                <w:rFonts w:ascii="Arial" w:hAnsi="Arial" w:cs="Arial"/>
                <w:b/>
                <w:bCs/>
                <w:color w:val="000000"/>
                <w:sz w:val="16"/>
                <w:szCs w:val="16"/>
                <w:lang w:val="es-MX"/>
              </w:rPr>
            </w:pPr>
          </w:p>
        </w:tc>
        <w:tc>
          <w:tcPr>
            <w:tcW w:w="621" w:type="pct"/>
            <w:tcBorders>
              <w:top w:val="nil"/>
              <w:left w:val="nil"/>
              <w:bottom w:val="single" w:sz="4" w:space="0" w:color="auto"/>
              <w:right w:val="single" w:sz="4" w:space="0" w:color="auto"/>
            </w:tcBorders>
            <w:shd w:val="clear" w:color="000000" w:fill="D9D9D9"/>
            <w:noWrap/>
            <w:vAlign w:val="center"/>
            <w:hideMark/>
          </w:tcPr>
          <w:p w14:paraId="4224BDAB" w14:textId="4F2CD424" w:rsidR="00083FBD" w:rsidRPr="002F5365" w:rsidRDefault="002F2455" w:rsidP="002F5365">
            <w:pPr>
              <w:jc w:val="center"/>
              <w:rPr>
                <w:rFonts w:ascii="Arial" w:hAnsi="Arial" w:cs="Arial"/>
                <w:b/>
                <w:bCs/>
                <w:color w:val="000000"/>
                <w:sz w:val="16"/>
                <w:szCs w:val="16"/>
                <w:lang w:val="es-MX"/>
              </w:rPr>
            </w:pPr>
            <w:r>
              <w:rPr>
                <w:rFonts w:ascii="Arial" w:hAnsi="Arial" w:cs="Arial"/>
                <w:b/>
                <w:bCs/>
                <w:color w:val="000000"/>
                <w:sz w:val="16"/>
                <w:szCs w:val="16"/>
                <w:lang w:val="es-MX"/>
              </w:rPr>
              <w:t>(</w:t>
            </w:r>
            <w:r w:rsidR="00083FBD" w:rsidRPr="002F5365">
              <w:rPr>
                <w:rFonts w:ascii="Arial" w:hAnsi="Arial" w:cs="Arial"/>
                <w:b/>
                <w:bCs/>
                <w:color w:val="000000"/>
                <w:sz w:val="16"/>
                <w:szCs w:val="16"/>
                <w:lang w:val="es-MX"/>
              </w:rPr>
              <w:t>2</w:t>
            </w:r>
            <w:r>
              <w:rPr>
                <w:rFonts w:ascii="Arial" w:hAnsi="Arial" w:cs="Arial"/>
                <w:b/>
                <w:bCs/>
                <w:color w:val="000000"/>
                <w:sz w:val="16"/>
                <w:szCs w:val="16"/>
                <w:lang w:val="es-MX"/>
              </w:rPr>
              <w:t>)</w:t>
            </w:r>
          </w:p>
        </w:tc>
        <w:tc>
          <w:tcPr>
            <w:tcW w:w="702" w:type="pct"/>
            <w:vMerge/>
            <w:tcBorders>
              <w:top w:val="nil"/>
              <w:left w:val="single" w:sz="4" w:space="0" w:color="auto"/>
              <w:bottom w:val="single" w:sz="4" w:space="0" w:color="000000"/>
              <w:right w:val="single" w:sz="4" w:space="0" w:color="auto"/>
            </w:tcBorders>
            <w:vAlign w:val="center"/>
            <w:hideMark/>
          </w:tcPr>
          <w:p w14:paraId="168D262F" w14:textId="77777777" w:rsidR="00083FBD" w:rsidRPr="002F5365" w:rsidRDefault="00083FBD" w:rsidP="002F5365">
            <w:pPr>
              <w:rPr>
                <w:rFonts w:ascii="Arial" w:hAnsi="Arial" w:cs="Arial"/>
                <w:b/>
                <w:bCs/>
                <w:color w:val="000000"/>
                <w:sz w:val="16"/>
                <w:szCs w:val="16"/>
                <w:lang w:val="es-MX"/>
              </w:rPr>
            </w:pPr>
          </w:p>
        </w:tc>
        <w:tc>
          <w:tcPr>
            <w:tcW w:w="435" w:type="pct"/>
            <w:tcBorders>
              <w:top w:val="nil"/>
              <w:left w:val="nil"/>
              <w:bottom w:val="single" w:sz="4" w:space="0" w:color="auto"/>
              <w:right w:val="single" w:sz="4" w:space="0" w:color="auto"/>
            </w:tcBorders>
            <w:shd w:val="clear" w:color="000000" w:fill="D9D9D9"/>
            <w:noWrap/>
            <w:vAlign w:val="center"/>
            <w:hideMark/>
          </w:tcPr>
          <w:p w14:paraId="3FFEA37A" w14:textId="0ED6A903" w:rsidR="00083FBD" w:rsidRPr="002F5365" w:rsidRDefault="002F2455" w:rsidP="002F5365">
            <w:pPr>
              <w:jc w:val="center"/>
              <w:rPr>
                <w:rFonts w:ascii="Arial" w:hAnsi="Arial" w:cs="Arial"/>
                <w:b/>
                <w:bCs/>
                <w:color w:val="000000"/>
                <w:sz w:val="16"/>
                <w:szCs w:val="16"/>
                <w:lang w:val="es-MX"/>
              </w:rPr>
            </w:pPr>
            <w:r>
              <w:rPr>
                <w:rFonts w:ascii="Arial" w:hAnsi="Arial" w:cs="Arial"/>
                <w:b/>
                <w:bCs/>
                <w:color w:val="000000"/>
                <w:sz w:val="16"/>
                <w:szCs w:val="16"/>
                <w:lang w:val="es-MX"/>
              </w:rPr>
              <w:t>(</w:t>
            </w:r>
            <w:r w:rsidR="00083FBD" w:rsidRPr="002F5365">
              <w:rPr>
                <w:rFonts w:ascii="Arial" w:hAnsi="Arial" w:cs="Arial"/>
                <w:b/>
                <w:bCs/>
                <w:color w:val="000000"/>
                <w:sz w:val="16"/>
                <w:szCs w:val="16"/>
                <w:lang w:val="es-MX"/>
              </w:rPr>
              <w:t>5</w:t>
            </w:r>
            <w:r>
              <w:rPr>
                <w:rFonts w:ascii="Arial" w:hAnsi="Arial" w:cs="Arial"/>
                <w:b/>
                <w:bCs/>
                <w:color w:val="000000"/>
                <w:sz w:val="16"/>
                <w:szCs w:val="16"/>
                <w:lang w:val="es-MX"/>
              </w:rPr>
              <w:t>)</w:t>
            </w:r>
          </w:p>
        </w:tc>
        <w:tc>
          <w:tcPr>
            <w:tcW w:w="753" w:type="pct"/>
            <w:vMerge/>
            <w:tcBorders>
              <w:top w:val="nil"/>
              <w:left w:val="single" w:sz="4" w:space="0" w:color="auto"/>
              <w:bottom w:val="single" w:sz="4" w:space="0" w:color="000000"/>
              <w:right w:val="single" w:sz="4" w:space="0" w:color="auto"/>
            </w:tcBorders>
            <w:vAlign w:val="center"/>
            <w:hideMark/>
          </w:tcPr>
          <w:p w14:paraId="26D26753" w14:textId="77777777" w:rsidR="00083FBD" w:rsidRPr="002F5365" w:rsidRDefault="00083FBD" w:rsidP="002F5365">
            <w:pPr>
              <w:rPr>
                <w:rFonts w:ascii="Arial" w:hAnsi="Arial" w:cs="Arial"/>
                <w:b/>
                <w:bCs/>
                <w:color w:val="000000"/>
                <w:sz w:val="16"/>
                <w:szCs w:val="16"/>
                <w:lang w:val="es-MX"/>
              </w:rPr>
            </w:pPr>
          </w:p>
        </w:tc>
      </w:tr>
      <w:tr w:rsidR="00083FBD" w:rsidRPr="002F5365" w14:paraId="27BD45D6"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461337E0"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Almoloya </w:t>
            </w:r>
          </w:p>
        </w:tc>
        <w:tc>
          <w:tcPr>
            <w:tcW w:w="620" w:type="pct"/>
            <w:tcBorders>
              <w:top w:val="nil"/>
              <w:left w:val="nil"/>
              <w:bottom w:val="single" w:sz="4" w:space="0" w:color="auto"/>
              <w:right w:val="single" w:sz="4" w:space="0" w:color="auto"/>
            </w:tcBorders>
            <w:shd w:val="clear" w:color="000000" w:fill="FFFFFF"/>
            <w:noWrap/>
            <w:vAlign w:val="center"/>
            <w:hideMark/>
          </w:tcPr>
          <w:p w14:paraId="6A5358A6"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1,544,304</w:t>
            </w:r>
          </w:p>
        </w:tc>
        <w:tc>
          <w:tcPr>
            <w:tcW w:w="703" w:type="pct"/>
            <w:tcBorders>
              <w:top w:val="nil"/>
              <w:left w:val="nil"/>
              <w:bottom w:val="single" w:sz="4" w:space="0" w:color="auto"/>
              <w:right w:val="single" w:sz="4" w:space="0" w:color="auto"/>
            </w:tcBorders>
            <w:shd w:val="clear" w:color="000000" w:fill="FFFFFF"/>
            <w:noWrap/>
            <w:vAlign w:val="center"/>
            <w:hideMark/>
          </w:tcPr>
          <w:p w14:paraId="1A7CD51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0.50697650</w:t>
            </w:r>
          </w:p>
        </w:tc>
        <w:tc>
          <w:tcPr>
            <w:tcW w:w="621" w:type="pct"/>
            <w:tcBorders>
              <w:top w:val="nil"/>
              <w:left w:val="nil"/>
              <w:bottom w:val="single" w:sz="4" w:space="0" w:color="auto"/>
              <w:right w:val="single" w:sz="4" w:space="0" w:color="auto"/>
            </w:tcBorders>
            <w:shd w:val="clear" w:color="000000" w:fill="FFFFFF"/>
            <w:noWrap/>
            <w:vAlign w:val="center"/>
            <w:hideMark/>
          </w:tcPr>
          <w:p w14:paraId="42068AD9"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1,691,547</w:t>
            </w:r>
          </w:p>
        </w:tc>
        <w:tc>
          <w:tcPr>
            <w:tcW w:w="702" w:type="pct"/>
            <w:tcBorders>
              <w:top w:val="nil"/>
              <w:left w:val="nil"/>
              <w:bottom w:val="single" w:sz="4" w:space="0" w:color="auto"/>
              <w:right w:val="single" w:sz="4" w:space="0" w:color="auto"/>
            </w:tcBorders>
            <w:shd w:val="clear" w:color="000000" w:fill="FFFFFF"/>
            <w:noWrap/>
            <w:vAlign w:val="center"/>
            <w:hideMark/>
          </w:tcPr>
          <w:p w14:paraId="10097DF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0.36767656</w:t>
            </w:r>
          </w:p>
        </w:tc>
        <w:tc>
          <w:tcPr>
            <w:tcW w:w="435" w:type="pct"/>
            <w:tcBorders>
              <w:top w:val="nil"/>
              <w:left w:val="nil"/>
              <w:bottom w:val="single" w:sz="4" w:space="0" w:color="auto"/>
              <w:right w:val="single" w:sz="4" w:space="0" w:color="auto"/>
            </w:tcBorders>
            <w:shd w:val="clear" w:color="000000" w:fill="FFFFFF"/>
            <w:noWrap/>
            <w:vAlign w:val="center"/>
            <w:hideMark/>
          </w:tcPr>
          <w:p w14:paraId="57329CD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12,546</w:t>
            </w:r>
          </w:p>
        </w:tc>
        <w:tc>
          <w:tcPr>
            <w:tcW w:w="753" w:type="pct"/>
            <w:tcBorders>
              <w:top w:val="nil"/>
              <w:left w:val="nil"/>
              <w:bottom w:val="single" w:sz="4" w:space="0" w:color="auto"/>
              <w:right w:val="single" w:sz="4" w:space="0" w:color="auto"/>
            </w:tcBorders>
            <w:shd w:val="clear" w:color="000000" w:fill="FFFFFF"/>
            <w:noWrap/>
            <w:vAlign w:val="center"/>
            <w:hideMark/>
          </w:tcPr>
          <w:p w14:paraId="4BB6ABDB"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1.42485443</w:t>
            </w:r>
          </w:p>
        </w:tc>
      </w:tr>
      <w:tr w:rsidR="00083FBD" w:rsidRPr="002F5365" w14:paraId="03B655EA"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232CFB9C"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San Agustín </w:t>
            </w:r>
            <w:proofErr w:type="spellStart"/>
            <w:r w:rsidRPr="002F5365">
              <w:rPr>
                <w:rFonts w:ascii="Arial" w:hAnsi="Arial" w:cs="Arial"/>
                <w:color w:val="000000"/>
                <w:sz w:val="16"/>
                <w:szCs w:val="16"/>
                <w:lang w:val="es-MX"/>
              </w:rPr>
              <w:t>Metzquititlán</w:t>
            </w:r>
            <w:proofErr w:type="spellEnd"/>
            <w:r w:rsidRPr="002F5365">
              <w:rPr>
                <w:rFonts w:ascii="Arial" w:hAnsi="Arial" w:cs="Arial"/>
                <w:color w:val="000000"/>
                <w:sz w:val="16"/>
                <w:szCs w:val="16"/>
                <w:lang w:val="es-MX"/>
              </w:rPr>
              <w:t xml:space="preserve"> </w:t>
            </w:r>
          </w:p>
        </w:tc>
        <w:tc>
          <w:tcPr>
            <w:tcW w:w="620" w:type="pct"/>
            <w:tcBorders>
              <w:top w:val="nil"/>
              <w:left w:val="nil"/>
              <w:bottom w:val="single" w:sz="4" w:space="0" w:color="auto"/>
              <w:right w:val="single" w:sz="4" w:space="0" w:color="auto"/>
            </w:tcBorders>
            <w:shd w:val="clear" w:color="000000" w:fill="FFFFFF"/>
            <w:noWrap/>
            <w:vAlign w:val="center"/>
            <w:hideMark/>
          </w:tcPr>
          <w:p w14:paraId="0FBD537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954,457</w:t>
            </w:r>
          </w:p>
        </w:tc>
        <w:tc>
          <w:tcPr>
            <w:tcW w:w="703" w:type="pct"/>
            <w:tcBorders>
              <w:top w:val="nil"/>
              <w:left w:val="nil"/>
              <w:bottom w:val="single" w:sz="4" w:space="0" w:color="auto"/>
              <w:right w:val="single" w:sz="4" w:space="0" w:color="auto"/>
            </w:tcBorders>
            <w:shd w:val="clear" w:color="000000" w:fill="FFFFFF"/>
            <w:noWrap/>
            <w:vAlign w:val="center"/>
            <w:hideMark/>
          </w:tcPr>
          <w:p w14:paraId="6D387E48"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0.31333680</w:t>
            </w:r>
          </w:p>
        </w:tc>
        <w:tc>
          <w:tcPr>
            <w:tcW w:w="621" w:type="pct"/>
            <w:tcBorders>
              <w:top w:val="nil"/>
              <w:left w:val="nil"/>
              <w:bottom w:val="single" w:sz="4" w:space="0" w:color="auto"/>
              <w:right w:val="single" w:sz="4" w:space="0" w:color="auto"/>
            </w:tcBorders>
            <w:shd w:val="clear" w:color="000000" w:fill="FFFFFF"/>
            <w:noWrap/>
            <w:vAlign w:val="center"/>
            <w:hideMark/>
          </w:tcPr>
          <w:p w14:paraId="2B517FE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1,124,021</w:t>
            </w:r>
          </w:p>
        </w:tc>
        <w:tc>
          <w:tcPr>
            <w:tcW w:w="702" w:type="pct"/>
            <w:tcBorders>
              <w:top w:val="nil"/>
              <w:left w:val="nil"/>
              <w:bottom w:val="single" w:sz="4" w:space="0" w:color="auto"/>
              <w:right w:val="single" w:sz="4" w:space="0" w:color="auto"/>
            </w:tcBorders>
            <w:shd w:val="clear" w:color="000000" w:fill="FFFFFF"/>
            <w:noWrap/>
            <w:vAlign w:val="center"/>
            <w:hideMark/>
          </w:tcPr>
          <w:p w14:paraId="70A3879E"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0.24431847</w:t>
            </w:r>
          </w:p>
        </w:tc>
        <w:tc>
          <w:tcPr>
            <w:tcW w:w="435" w:type="pct"/>
            <w:tcBorders>
              <w:top w:val="nil"/>
              <w:left w:val="nil"/>
              <w:bottom w:val="single" w:sz="4" w:space="0" w:color="auto"/>
              <w:right w:val="single" w:sz="4" w:space="0" w:color="auto"/>
            </w:tcBorders>
            <w:shd w:val="clear" w:color="000000" w:fill="FFFFFF"/>
            <w:noWrap/>
            <w:vAlign w:val="center"/>
            <w:hideMark/>
          </w:tcPr>
          <w:p w14:paraId="4C96B108"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9,449</w:t>
            </w:r>
          </w:p>
        </w:tc>
        <w:tc>
          <w:tcPr>
            <w:tcW w:w="753" w:type="pct"/>
            <w:tcBorders>
              <w:top w:val="nil"/>
              <w:left w:val="nil"/>
              <w:bottom w:val="single" w:sz="4" w:space="0" w:color="auto"/>
              <w:right w:val="single" w:sz="4" w:space="0" w:color="auto"/>
            </w:tcBorders>
            <w:shd w:val="clear" w:color="000000" w:fill="FFFFFF"/>
            <w:noWrap/>
            <w:vAlign w:val="center"/>
            <w:hideMark/>
          </w:tcPr>
          <w:p w14:paraId="4C126AD4"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1.07312685</w:t>
            </w:r>
          </w:p>
        </w:tc>
      </w:tr>
      <w:tr w:rsidR="00083FBD" w:rsidRPr="002F5365" w14:paraId="06FBAB4C"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050AA2A4"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Mixquiahuala de Juárez </w:t>
            </w:r>
          </w:p>
        </w:tc>
        <w:tc>
          <w:tcPr>
            <w:tcW w:w="620" w:type="pct"/>
            <w:tcBorders>
              <w:top w:val="nil"/>
              <w:left w:val="nil"/>
              <w:bottom w:val="single" w:sz="4" w:space="0" w:color="auto"/>
              <w:right w:val="single" w:sz="4" w:space="0" w:color="auto"/>
            </w:tcBorders>
            <w:shd w:val="clear" w:color="000000" w:fill="FFFFFF"/>
            <w:noWrap/>
            <w:vAlign w:val="center"/>
            <w:hideMark/>
          </w:tcPr>
          <w:p w14:paraId="040E1CA3"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4,241,265</w:t>
            </w:r>
          </w:p>
        </w:tc>
        <w:tc>
          <w:tcPr>
            <w:tcW w:w="703" w:type="pct"/>
            <w:tcBorders>
              <w:top w:val="nil"/>
              <w:left w:val="nil"/>
              <w:bottom w:val="single" w:sz="4" w:space="0" w:color="auto"/>
              <w:right w:val="single" w:sz="4" w:space="0" w:color="auto"/>
            </w:tcBorders>
            <w:shd w:val="clear" w:color="000000" w:fill="FFFFFF"/>
            <w:noWrap/>
            <w:vAlign w:val="center"/>
            <w:hideMark/>
          </w:tcPr>
          <w:p w14:paraId="2C6D4F64"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1.39235649</w:t>
            </w:r>
          </w:p>
        </w:tc>
        <w:tc>
          <w:tcPr>
            <w:tcW w:w="621" w:type="pct"/>
            <w:tcBorders>
              <w:top w:val="nil"/>
              <w:left w:val="nil"/>
              <w:bottom w:val="single" w:sz="4" w:space="0" w:color="auto"/>
              <w:right w:val="single" w:sz="4" w:space="0" w:color="auto"/>
            </w:tcBorders>
            <w:shd w:val="clear" w:color="000000" w:fill="FFFFFF"/>
            <w:noWrap/>
            <w:vAlign w:val="center"/>
            <w:hideMark/>
          </w:tcPr>
          <w:p w14:paraId="788B6F5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7,954,692</w:t>
            </w:r>
          </w:p>
        </w:tc>
        <w:tc>
          <w:tcPr>
            <w:tcW w:w="702" w:type="pct"/>
            <w:tcBorders>
              <w:top w:val="nil"/>
              <w:left w:val="nil"/>
              <w:bottom w:val="single" w:sz="4" w:space="0" w:color="auto"/>
              <w:right w:val="single" w:sz="4" w:space="0" w:color="auto"/>
            </w:tcBorders>
            <w:shd w:val="clear" w:color="000000" w:fill="FFFFFF"/>
            <w:noWrap/>
            <w:vAlign w:val="center"/>
            <w:hideMark/>
          </w:tcPr>
          <w:p w14:paraId="183A54E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1.72904080</w:t>
            </w:r>
          </w:p>
        </w:tc>
        <w:tc>
          <w:tcPr>
            <w:tcW w:w="435" w:type="pct"/>
            <w:tcBorders>
              <w:top w:val="nil"/>
              <w:left w:val="nil"/>
              <w:bottom w:val="single" w:sz="4" w:space="0" w:color="auto"/>
              <w:right w:val="single" w:sz="4" w:space="0" w:color="auto"/>
            </w:tcBorders>
            <w:shd w:val="clear" w:color="000000" w:fill="FFFFFF"/>
            <w:noWrap/>
            <w:vAlign w:val="center"/>
            <w:hideMark/>
          </w:tcPr>
          <w:p w14:paraId="10D84A6F"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47,222</w:t>
            </w:r>
          </w:p>
        </w:tc>
        <w:tc>
          <w:tcPr>
            <w:tcW w:w="753" w:type="pct"/>
            <w:tcBorders>
              <w:top w:val="nil"/>
              <w:left w:val="nil"/>
              <w:bottom w:val="single" w:sz="4" w:space="0" w:color="auto"/>
              <w:right w:val="single" w:sz="4" w:space="0" w:color="auto"/>
            </w:tcBorders>
            <w:shd w:val="clear" w:color="000000" w:fill="FFFFFF"/>
            <w:noWrap/>
            <w:vAlign w:val="center"/>
            <w:hideMark/>
          </w:tcPr>
          <w:p w14:paraId="54AC4B5B"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5.36302215</w:t>
            </w:r>
          </w:p>
        </w:tc>
      </w:tr>
      <w:tr w:rsidR="00083FBD" w:rsidRPr="002F5365" w14:paraId="1058BEB2"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7FE73FAC"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San Felipe </w:t>
            </w:r>
            <w:proofErr w:type="spellStart"/>
            <w:r w:rsidRPr="002F5365">
              <w:rPr>
                <w:rFonts w:ascii="Arial" w:hAnsi="Arial" w:cs="Arial"/>
                <w:color w:val="000000"/>
                <w:sz w:val="16"/>
                <w:szCs w:val="16"/>
                <w:lang w:val="es-MX"/>
              </w:rPr>
              <w:t>Orizatlán</w:t>
            </w:r>
            <w:proofErr w:type="spellEnd"/>
            <w:r w:rsidRPr="002F5365">
              <w:rPr>
                <w:rFonts w:ascii="Arial" w:hAnsi="Arial" w:cs="Arial"/>
                <w:color w:val="000000"/>
                <w:sz w:val="16"/>
                <w:szCs w:val="16"/>
                <w:lang w:val="es-MX"/>
              </w:rPr>
              <w:t xml:space="preserve"> </w:t>
            </w:r>
          </w:p>
        </w:tc>
        <w:tc>
          <w:tcPr>
            <w:tcW w:w="620" w:type="pct"/>
            <w:tcBorders>
              <w:top w:val="nil"/>
              <w:left w:val="nil"/>
              <w:bottom w:val="single" w:sz="4" w:space="0" w:color="auto"/>
              <w:right w:val="single" w:sz="4" w:space="0" w:color="auto"/>
            </w:tcBorders>
            <w:shd w:val="clear" w:color="000000" w:fill="FFFFFF"/>
            <w:noWrap/>
            <w:vAlign w:val="center"/>
            <w:hideMark/>
          </w:tcPr>
          <w:p w14:paraId="6582AB1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1,345,557</w:t>
            </w:r>
          </w:p>
        </w:tc>
        <w:tc>
          <w:tcPr>
            <w:tcW w:w="703" w:type="pct"/>
            <w:tcBorders>
              <w:top w:val="nil"/>
              <w:left w:val="nil"/>
              <w:bottom w:val="single" w:sz="4" w:space="0" w:color="auto"/>
              <w:right w:val="single" w:sz="4" w:space="0" w:color="auto"/>
            </w:tcBorders>
            <w:shd w:val="clear" w:color="000000" w:fill="FFFFFF"/>
            <w:noWrap/>
            <w:vAlign w:val="center"/>
            <w:hideMark/>
          </w:tcPr>
          <w:p w14:paraId="60EB344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0.44173024</w:t>
            </w:r>
          </w:p>
        </w:tc>
        <w:tc>
          <w:tcPr>
            <w:tcW w:w="621" w:type="pct"/>
            <w:tcBorders>
              <w:top w:val="nil"/>
              <w:left w:val="nil"/>
              <w:bottom w:val="single" w:sz="4" w:space="0" w:color="auto"/>
              <w:right w:val="single" w:sz="4" w:space="0" w:color="auto"/>
            </w:tcBorders>
            <w:shd w:val="clear" w:color="000000" w:fill="FFFFFF"/>
            <w:noWrap/>
            <w:vAlign w:val="center"/>
            <w:hideMark/>
          </w:tcPr>
          <w:p w14:paraId="3A4253B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1,394,170</w:t>
            </w:r>
          </w:p>
        </w:tc>
        <w:tc>
          <w:tcPr>
            <w:tcW w:w="702" w:type="pct"/>
            <w:tcBorders>
              <w:top w:val="nil"/>
              <w:left w:val="nil"/>
              <w:bottom w:val="single" w:sz="4" w:space="0" w:color="auto"/>
              <w:right w:val="single" w:sz="4" w:space="0" w:color="auto"/>
            </w:tcBorders>
            <w:shd w:val="clear" w:color="000000" w:fill="FFFFFF"/>
            <w:noWrap/>
            <w:vAlign w:val="center"/>
            <w:hideMark/>
          </w:tcPr>
          <w:p w14:paraId="1D92D3A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0.30303836</w:t>
            </w:r>
          </w:p>
        </w:tc>
        <w:tc>
          <w:tcPr>
            <w:tcW w:w="435" w:type="pct"/>
            <w:tcBorders>
              <w:top w:val="nil"/>
              <w:left w:val="nil"/>
              <w:bottom w:val="single" w:sz="4" w:space="0" w:color="auto"/>
              <w:right w:val="single" w:sz="4" w:space="0" w:color="auto"/>
            </w:tcBorders>
            <w:shd w:val="clear" w:color="000000" w:fill="FFFFFF"/>
            <w:noWrap/>
            <w:vAlign w:val="center"/>
            <w:hideMark/>
          </w:tcPr>
          <w:p w14:paraId="24CF43CE"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38,492</w:t>
            </w:r>
          </w:p>
        </w:tc>
        <w:tc>
          <w:tcPr>
            <w:tcW w:w="753" w:type="pct"/>
            <w:tcBorders>
              <w:top w:val="nil"/>
              <w:left w:val="nil"/>
              <w:bottom w:val="single" w:sz="4" w:space="0" w:color="auto"/>
              <w:right w:val="single" w:sz="4" w:space="0" w:color="auto"/>
            </w:tcBorders>
            <w:shd w:val="clear" w:color="000000" w:fill="FFFFFF"/>
            <w:noWrap/>
            <w:vAlign w:val="center"/>
            <w:hideMark/>
          </w:tcPr>
          <w:p w14:paraId="3E68F2E7"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4.37155243</w:t>
            </w:r>
          </w:p>
        </w:tc>
      </w:tr>
      <w:tr w:rsidR="00083FBD" w:rsidRPr="002F5365" w14:paraId="1706A6C6"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3798641E"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Pachuca de Soto </w:t>
            </w:r>
          </w:p>
        </w:tc>
        <w:tc>
          <w:tcPr>
            <w:tcW w:w="620" w:type="pct"/>
            <w:tcBorders>
              <w:top w:val="nil"/>
              <w:left w:val="nil"/>
              <w:bottom w:val="single" w:sz="4" w:space="0" w:color="auto"/>
              <w:right w:val="single" w:sz="4" w:space="0" w:color="auto"/>
            </w:tcBorders>
            <w:shd w:val="clear" w:color="000000" w:fill="FFFFFF"/>
            <w:noWrap/>
            <w:vAlign w:val="center"/>
            <w:hideMark/>
          </w:tcPr>
          <w:p w14:paraId="6C45A83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128,625,342</w:t>
            </w:r>
          </w:p>
        </w:tc>
        <w:tc>
          <w:tcPr>
            <w:tcW w:w="703" w:type="pct"/>
            <w:tcBorders>
              <w:top w:val="nil"/>
              <w:left w:val="nil"/>
              <w:bottom w:val="single" w:sz="4" w:space="0" w:color="auto"/>
              <w:right w:val="single" w:sz="4" w:space="0" w:color="auto"/>
            </w:tcBorders>
            <w:shd w:val="clear" w:color="000000" w:fill="FFFFFF"/>
            <w:noWrap/>
            <w:vAlign w:val="center"/>
            <w:hideMark/>
          </w:tcPr>
          <w:p w14:paraId="47542817"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42.22615888</w:t>
            </w:r>
          </w:p>
        </w:tc>
        <w:tc>
          <w:tcPr>
            <w:tcW w:w="621" w:type="pct"/>
            <w:tcBorders>
              <w:top w:val="nil"/>
              <w:left w:val="nil"/>
              <w:bottom w:val="single" w:sz="4" w:space="0" w:color="auto"/>
              <w:right w:val="single" w:sz="4" w:space="0" w:color="auto"/>
            </w:tcBorders>
            <w:shd w:val="clear" w:color="000000" w:fill="FFFFFF"/>
            <w:noWrap/>
            <w:vAlign w:val="center"/>
            <w:hideMark/>
          </w:tcPr>
          <w:p w14:paraId="0292E4F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137,201,134</w:t>
            </w:r>
          </w:p>
        </w:tc>
        <w:tc>
          <w:tcPr>
            <w:tcW w:w="702" w:type="pct"/>
            <w:tcBorders>
              <w:top w:val="nil"/>
              <w:left w:val="nil"/>
              <w:bottom w:val="single" w:sz="4" w:space="0" w:color="auto"/>
              <w:right w:val="single" w:sz="4" w:space="0" w:color="auto"/>
            </w:tcBorders>
            <w:shd w:val="clear" w:color="000000" w:fill="FFFFFF"/>
            <w:noWrap/>
            <w:vAlign w:val="center"/>
            <w:hideMark/>
          </w:tcPr>
          <w:p w14:paraId="586736DE"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29.82219286</w:t>
            </w:r>
          </w:p>
        </w:tc>
        <w:tc>
          <w:tcPr>
            <w:tcW w:w="435" w:type="pct"/>
            <w:tcBorders>
              <w:top w:val="nil"/>
              <w:left w:val="nil"/>
              <w:bottom w:val="single" w:sz="4" w:space="0" w:color="auto"/>
              <w:right w:val="single" w:sz="4" w:space="0" w:color="auto"/>
            </w:tcBorders>
            <w:shd w:val="clear" w:color="000000" w:fill="FFFFFF"/>
            <w:noWrap/>
            <w:vAlign w:val="center"/>
            <w:hideMark/>
          </w:tcPr>
          <w:p w14:paraId="0AB0B9A5"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314,331</w:t>
            </w:r>
          </w:p>
        </w:tc>
        <w:tc>
          <w:tcPr>
            <w:tcW w:w="753" w:type="pct"/>
            <w:tcBorders>
              <w:top w:val="nil"/>
              <w:left w:val="nil"/>
              <w:bottom w:val="single" w:sz="4" w:space="0" w:color="auto"/>
              <w:right w:val="single" w:sz="4" w:space="0" w:color="auto"/>
            </w:tcBorders>
            <w:shd w:val="clear" w:color="000000" w:fill="FFFFFF"/>
            <w:noWrap/>
            <w:vAlign w:val="center"/>
            <w:hideMark/>
          </w:tcPr>
          <w:p w14:paraId="38CEB50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35.69870223</w:t>
            </w:r>
          </w:p>
        </w:tc>
      </w:tr>
      <w:tr w:rsidR="00083FBD" w:rsidRPr="002F5365" w14:paraId="28BC83A5"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7538B20C"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Mineral de la Reforma </w:t>
            </w:r>
          </w:p>
        </w:tc>
        <w:tc>
          <w:tcPr>
            <w:tcW w:w="620" w:type="pct"/>
            <w:tcBorders>
              <w:top w:val="nil"/>
              <w:left w:val="nil"/>
              <w:bottom w:val="single" w:sz="4" w:space="0" w:color="auto"/>
              <w:right w:val="single" w:sz="4" w:space="0" w:color="auto"/>
            </w:tcBorders>
            <w:shd w:val="clear" w:color="000000" w:fill="FFFFFF"/>
            <w:noWrap/>
            <w:vAlign w:val="center"/>
            <w:hideMark/>
          </w:tcPr>
          <w:p w14:paraId="1B13787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69,665,231</w:t>
            </w:r>
          </w:p>
        </w:tc>
        <w:tc>
          <w:tcPr>
            <w:tcW w:w="703" w:type="pct"/>
            <w:tcBorders>
              <w:top w:val="nil"/>
              <w:left w:val="nil"/>
              <w:bottom w:val="single" w:sz="4" w:space="0" w:color="auto"/>
              <w:right w:val="single" w:sz="4" w:space="0" w:color="auto"/>
            </w:tcBorders>
            <w:shd w:val="clear" w:color="000000" w:fill="FFFFFF"/>
            <w:noWrap/>
            <w:vAlign w:val="center"/>
            <w:hideMark/>
          </w:tcPr>
          <w:p w14:paraId="550020C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22.87026077</w:t>
            </w:r>
          </w:p>
        </w:tc>
        <w:tc>
          <w:tcPr>
            <w:tcW w:w="621" w:type="pct"/>
            <w:tcBorders>
              <w:top w:val="nil"/>
              <w:left w:val="nil"/>
              <w:bottom w:val="single" w:sz="4" w:space="0" w:color="auto"/>
              <w:right w:val="single" w:sz="4" w:space="0" w:color="auto"/>
            </w:tcBorders>
            <w:shd w:val="clear" w:color="000000" w:fill="FFFFFF"/>
            <w:noWrap/>
            <w:vAlign w:val="center"/>
            <w:hideMark/>
          </w:tcPr>
          <w:p w14:paraId="00F54B35"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74,181,213</w:t>
            </w:r>
          </w:p>
        </w:tc>
        <w:tc>
          <w:tcPr>
            <w:tcW w:w="702" w:type="pct"/>
            <w:tcBorders>
              <w:top w:val="nil"/>
              <w:left w:val="nil"/>
              <w:bottom w:val="single" w:sz="4" w:space="0" w:color="auto"/>
              <w:right w:val="single" w:sz="4" w:space="0" w:color="auto"/>
            </w:tcBorders>
            <w:shd w:val="clear" w:color="000000" w:fill="FFFFFF"/>
            <w:noWrap/>
            <w:vAlign w:val="center"/>
            <w:hideMark/>
          </w:tcPr>
          <w:p w14:paraId="5D52E17B"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16.12411192</w:t>
            </w:r>
          </w:p>
        </w:tc>
        <w:tc>
          <w:tcPr>
            <w:tcW w:w="435" w:type="pct"/>
            <w:tcBorders>
              <w:top w:val="nil"/>
              <w:left w:val="nil"/>
              <w:bottom w:val="single" w:sz="4" w:space="0" w:color="auto"/>
              <w:right w:val="single" w:sz="4" w:space="0" w:color="auto"/>
            </w:tcBorders>
            <w:shd w:val="clear" w:color="000000" w:fill="FFFFFF"/>
            <w:noWrap/>
            <w:vAlign w:val="center"/>
            <w:hideMark/>
          </w:tcPr>
          <w:p w14:paraId="4FA1127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202,749</w:t>
            </w:r>
          </w:p>
        </w:tc>
        <w:tc>
          <w:tcPr>
            <w:tcW w:w="753" w:type="pct"/>
            <w:tcBorders>
              <w:top w:val="nil"/>
              <w:left w:val="nil"/>
              <w:bottom w:val="single" w:sz="4" w:space="0" w:color="auto"/>
              <w:right w:val="single" w:sz="4" w:space="0" w:color="auto"/>
            </w:tcBorders>
            <w:shd w:val="clear" w:color="000000" w:fill="FFFFFF"/>
            <w:noWrap/>
            <w:vAlign w:val="center"/>
            <w:hideMark/>
          </w:tcPr>
          <w:p w14:paraId="714F0C71"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23.02628814</w:t>
            </w:r>
          </w:p>
        </w:tc>
      </w:tr>
      <w:tr w:rsidR="00083FBD" w:rsidRPr="002F5365" w14:paraId="1DD6F938"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631314D3"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Tepeji del Río de Ocampo </w:t>
            </w:r>
          </w:p>
        </w:tc>
        <w:tc>
          <w:tcPr>
            <w:tcW w:w="620" w:type="pct"/>
            <w:tcBorders>
              <w:top w:val="nil"/>
              <w:left w:val="nil"/>
              <w:bottom w:val="single" w:sz="4" w:space="0" w:color="auto"/>
              <w:right w:val="single" w:sz="4" w:space="0" w:color="auto"/>
            </w:tcBorders>
            <w:shd w:val="clear" w:color="000000" w:fill="FFFFFF"/>
            <w:noWrap/>
            <w:vAlign w:val="center"/>
            <w:hideMark/>
          </w:tcPr>
          <w:p w14:paraId="6E12DDB8"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56,694,381</w:t>
            </w:r>
          </w:p>
        </w:tc>
        <w:tc>
          <w:tcPr>
            <w:tcW w:w="703" w:type="pct"/>
            <w:tcBorders>
              <w:top w:val="nil"/>
              <w:left w:val="nil"/>
              <w:bottom w:val="single" w:sz="4" w:space="0" w:color="auto"/>
              <w:right w:val="single" w:sz="4" w:space="0" w:color="auto"/>
            </w:tcBorders>
            <w:shd w:val="clear" w:color="000000" w:fill="FFFFFF"/>
            <w:noWrap/>
            <w:vAlign w:val="center"/>
            <w:hideMark/>
          </w:tcPr>
          <w:p w14:paraId="64D0D62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18.61208610</w:t>
            </w:r>
          </w:p>
        </w:tc>
        <w:tc>
          <w:tcPr>
            <w:tcW w:w="621" w:type="pct"/>
            <w:tcBorders>
              <w:top w:val="nil"/>
              <w:left w:val="nil"/>
              <w:bottom w:val="single" w:sz="4" w:space="0" w:color="auto"/>
              <w:right w:val="single" w:sz="4" w:space="0" w:color="auto"/>
            </w:tcBorders>
            <w:shd w:val="clear" w:color="000000" w:fill="FFFFFF"/>
            <w:noWrap/>
            <w:vAlign w:val="center"/>
            <w:hideMark/>
          </w:tcPr>
          <w:p w14:paraId="3AB3744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63,983,767</w:t>
            </w:r>
          </w:p>
        </w:tc>
        <w:tc>
          <w:tcPr>
            <w:tcW w:w="702" w:type="pct"/>
            <w:tcBorders>
              <w:top w:val="nil"/>
              <w:left w:val="nil"/>
              <w:bottom w:val="single" w:sz="4" w:space="0" w:color="auto"/>
              <w:right w:val="single" w:sz="4" w:space="0" w:color="auto"/>
            </w:tcBorders>
            <w:shd w:val="clear" w:color="000000" w:fill="FFFFFF"/>
            <w:noWrap/>
            <w:vAlign w:val="center"/>
            <w:hideMark/>
          </w:tcPr>
          <w:p w14:paraId="117F80F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13.90758359</w:t>
            </w:r>
          </w:p>
        </w:tc>
        <w:tc>
          <w:tcPr>
            <w:tcW w:w="435" w:type="pct"/>
            <w:tcBorders>
              <w:top w:val="nil"/>
              <w:left w:val="nil"/>
              <w:bottom w:val="single" w:sz="4" w:space="0" w:color="auto"/>
              <w:right w:val="single" w:sz="4" w:space="0" w:color="auto"/>
            </w:tcBorders>
            <w:shd w:val="clear" w:color="000000" w:fill="FFFFFF"/>
            <w:noWrap/>
            <w:vAlign w:val="center"/>
            <w:hideMark/>
          </w:tcPr>
          <w:p w14:paraId="638227D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90,546</w:t>
            </w:r>
          </w:p>
        </w:tc>
        <w:tc>
          <w:tcPr>
            <w:tcW w:w="753" w:type="pct"/>
            <w:tcBorders>
              <w:top w:val="nil"/>
              <w:left w:val="nil"/>
              <w:bottom w:val="single" w:sz="4" w:space="0" w:color="auto"/>
              <w:right w:val="single" w:sz="4" w:space="0" w:color="auto"/>
            </w:tcBorders>
            <w:shd w:val="clear" w:color="000000" w:fill="FFFFFF"/>
            <w:noWrap/>
            <w:vAlign w:val="center"/>
            <w:hideMark/>
          </w:tcPr>
          <w:p w14:paraId="133E5259"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10.28334683</w:t>
            </w:r>
          </w:p>
        </w:tc>
      </w:tr>
      <w:tr w:rsidR="00083FBD" w:rsidRPr="002F5365" w14:paraId="501F6EDE"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5B239177"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w:t>
            </w:r>
            <w:proofErr w:type="spellStart"/>
            <w:r w:rsidRPr="002F5365">
              <w:rPr>
                <w:rFonts w:ascii="Arial" w:hAnsi="Arial" w:cs="Arial"/>
                <w:color w:val="000000"/>
                <w:sz w:val="16"/>
                <w:szCs w:val="16"/>
                <w:lang w:val="es-MX"/>
              </w:rPr>
              <w:t>Tlaxcoapan</w:t>
            </w:r>
            <w:proofErr w:type="spellEnd"/>
            <w:r w:rsidRPr="002F5365">
              <w:rPr>
                <w:rFonts w:ascii="Arial" w:hAnsi="Arial" w:cs="Arial"/>
                <w:color w:val="000000"/>
                <w:sz w:val="16"/>
                <w:szCs w:val="16"/>
                <w:lang w:val="es-MX"/>
              </w:rPr>
              <w:t xml:space="preserve"> </w:t>
            </w:r>
          </w:p>
        </w:tc>
        <w:tc>
          <w:tcPr>
            <w:tcW w:w="620" w:type="pct"/>
            <w:tcBorders>
              <w:top w:val="nil"/>
              <w:left w:val="nil"/>
              <w:bottom w:val="single" w:sz="4" w:space="0" w:color="auto"/>
              <w:right w:val="single" w:sz="4" w:space="0" w:color="auto"/>
            </w:tcBorders>
            <w:shd w:val="clear" w:color="000000" w:fill="FFFFFF"/>
            <w:noWrap/>
            <w:vAlign w:val="center"/>
            <w:hideMark/>
          </w:tcPr>
          <w:p w14:paraId="7E905DF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3,171,441</w:t>
            </w:r>
          </w:p>
        </w:tc>
        <w:tc>
          <w:tcPr>
            <w:tcW w:w="703" w:type="pct"/>
            <w:tcBorders>
              <w:top w:val="nil"/>
              <w:left w:val="nil"/>
              <w:bottom w:val="single" w:sz="4" w:space="0" w:color="auto"/>
              <w:right w:val="single" w:sz="4" w:space="0" w:color="auto"/>
            </w:tcBorders>
            <w:shd w:val="clear" w:color="000000" w:fill="FFFFFF"/>
            <w:noWrap/>
            <w:vAlign w:val="center"/>
            <w:hideMark/>
          </w:tcPr>
          <w:p w14:paraId="0370CCFB"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1.04114609</w:t>
            </w:r>
          </w:p>
        </w:tc>
        <w:tc>
          <w:tcPr>
            <w:tcW w:w="621" w:type="pct"/>
            <w:tcBorders>
              <w:top w:val="nil"/>
              <w:left w:val="nil"/>
              <w:bottom w:val="single" w:sz="4" w:space="0" w:color="auto"/>
              <w:right w:val="single" w:sz="4" w:space="0" w:color="auto"/>
            </w:tcBorders>
            <w:shd w:val="clear" w:color="000000" w:fill="FFFFFF"/>
            <w:noWrap/>
            <w:vAlign w:val="center"/>
            <w:hideMark/>
          </w:tcPr>
          <w:p w14:paraId="1974785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3,322,519</w:t>
            </w:r>
          </w:p>
        </w:tc>
        <w:tc>
          <w:tcPr>
            <w:tcW w:w="702" w:type="pct"/>
            <w:tcBorders>
              <w:top w:val="nil"/>
              <w:left w:val="nil"/>
              <w:bottom w:val="single" w:sz="4" w:space="0" w:color="auto"/>
              <w:right w:val="single" w:sz="4" w:space="0" w:color="auto"/>
            </w:tcBorders>
            <w:shd w:val="clear" w:color="000000" w:fill="FFFFFF"/>
            <w:noWrap/>
            <w:vAlign w:val="center"/>
            <w:hideMark/>
          </w:tcPr>
          <w:p w14:paraId="2439CCE5"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0.72218647</w:t>
            </w:r>
          </w:p>
        </w:tc>
        <w:tc>
          <w:tcPr>
            <w:tcW w:w="435" w:type="pct"/>
            <w:tcBorders>
              <w:top w:val="nil"/>
              <w:left w:val="nil"/>
              <w:bottom w:val="single" w:sz="4" w:space="0" w:color="auto"/>
              <w:right w:val="single" w:sz="4" w:space="0" w:color="auto"/>
            </w:tcBorders>
            <w:shd w:val="clear" w:color="000000" w:fill="FFFFFF"/>
            <w:noWrap/>
            <w:vAlign w:val="center"/>
            <w:hideMark/>
          </w:tcPr>
          <w:p w14:paraId="58762982"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28,626</w:t>
            </w:r>
          </w:p>
        </w:tc>
        <w:tc>
          <w:tcPr>
            <w:tcW w:w="753" w:type="pct"/>
            <w:tcBorders>
              <w:top w:val="nil"/>
              <w:left w:val="nil"/>
              <w:bottom w:val="single" w:sz="4" w:space="0" w:color="auto"/>
              <w:right w:val="single" w:sz="4" w:space="0" w:color="auto"/>
            </w:tcBorders>
            <w:shd w:val="clear" w:color="000000" w:fill="FFFFFF"/>
            <w:noWrap/>
            <w:vAlign w:val="center"/>
            <w:hideMark/>
          </w:tcPr>
          <w:p w14:paraId="48234288"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3.25106671</w:t>
            </w:r>
          </w:p>
        </w:tc>
      </w:tr>
      <w:tr w:rsidR="00083FBD" w:rsidRPr="002F5365" w14:paraId="7000471D"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60ED0CD8"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Tula de Allende </w:t>
            </w:r>
          </w:p>
        </w:tc>
        <w:tc>
          <w:tcPr>
            <w:tcW w:w="620" w:type="pct"/>
            <w:tcBorders>
              <w:top w:val="nil"/>
              <w:left w:val="nil"/>
              <w:bottom w:val="single" w:sz="4" w:space="0" w:color="auto"/>
              <w:right w:val="single" w:sz="4" w:space="0" w:color="auto"/>
            </w:tcBorders>
            <w:shd w:val="clear" w:color="000000" w:fill="FFFFFF"/>
            <w:noWrap/>
            <w:vAlign w:val="center"/>
            <w:hideMark/>
          </w:tcPr>
          <w:p w14:paraId="01129E47"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31,407,016</w:t>
            </w:r>
          </w:p>
        </w:tc>
        <w:tc>
          <w:tcPr>
            <w:tcW w:w="703" w:type="pct"/>
            <w:tcBorders>
              <w:top w:val="nil"/>
              <w:left w:val="nil"/>
              <w:bottom w:val="single" w:sz="4" w:space="0" w:color="auto"/>
              <w:right w:val="single" w:sz="4" w:space="0" w:color="auto"/>
            </w:tcBorders>
            <w:shd w:val="clear" w:color="000000" w:fill="FFFFFF"/>
            <w:noWrap/>
            <w:vAlign w:val="center"/>
            <w:hideMark/>
          </w:tcPr>
          <w:p w14:paraId="424EBB2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10.31054711</w:t>
            </w:r>
          </w:p>
        </w:tc>
        <w:tc>
          <w:tcPr>
            <w:tcW w:w="621" w:type="pct"/>
            <w:tcBorders>
              <w:top w:val="nil"/>
              <w:left w:val="nil"/>
              <w:bottom w:val="single" w:sz="4" w:space="0" w:color="auto"/>
              <w:right w:val="single" w:sz="4" w:space="0" w:color="auto"/>
            </w:tcBorders>
            <w:shd w:val="clear" w:color="000000" w:fill="FFFFFF"/>
            <w:noWrap/>
            <w:vAlign w:val="center"/>
            <w:hideMark/>
          </w:tcPr>
          <w:p w14:paraId="616F555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160,549,541</w:t>
            </w:r>
          </w:p>
        </w:tc>
        <w:tc>
          <w:tcPr>
            <w:tcW w:w="702" w:type="pct"/>
            <w:tcBorders>
              <w:top w:val="nil"/>
              <w:left w:val="nil"/>
              <w:bottom w:val="single" w:sz="4" w:space="0" w:color="auto"/>
              <w:right w:val="single" w:sz="4" w:space="0" w:color="auto"/>
            </w:tcBorders>
            <w:shd w:val="clear" w:color="000000" w:fill="FFFFFF"/>
            <w:noWrap/>
            <w:vAlign w:val="center"/>
            <w:hideMark/>
          </w:tcPr>
          <w:p w14:paraId="072A8F94"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34.89722888</w:t>
            </w:r>
          </w:p>
        </w:tc>
        <w:tc>
          <w:tcPr>
            <w:tcW w:w="435" w:type="pct"/>
            <w:tcBorders>
              <w:top w:val="nil"/>
              <w:left w:val="nil"/>
              <w:bottom w:val="single" w:sz="4" w:space="0" w:color="auto"/>
              <w:right w:val="single" w:sz="4" w:space="0" w:color="auto"/>
            </w:tcBorders>
            <w:shd w:val="clear" w:color="000000" w:fill="FFFFFF"/>
            <w:noWrap/>
            <w:vAlign w:val="center"/>
            <w:hideMark/>
          </w:tcPr>
          <w:p w14:paraId="06D2DC7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115,107</w:t>
            </w:r>
          </w:p>
        </w:tc>
        <w:tc>
          <w:tcPr>
            <w:tcW w:w="753" w:type="pct"/>
            <w:tcBorders>
              <w:top w:val="nil"/>
              <w:left w:val="nil"/>
              <w:bottom w:val="single" w:sz="4" w:space="0" w:color="auto"/>
              <w:right w:val="single" w:sz="4" w:space="0" w:color="auto"/>
            </w:tcBorders>
            <w:shd w:val="clear" w:color="000000" w:fill="FFFFFF"/>
            <w:noWrap/>
            <w:vAlign w:val="center"/>
            <w:hideMark/>
          </w:tcPr>
          <w:p w14:paraId="626151F8"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13.07274980</w:t>
            </w:r>
          </w:p>
        </w:tc>
      </w:tr>
      <w:tr w:rsidR="00083FBD" w:rsidRPr="002F5365" w14:paraId="1F84BF54"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55B511E7" w14:textId="77777777" w:rsidR="00083FBD" w:rsidRPr="002F5365" w:rsidRDefault="00083FBD" w:rsidP="002F5365">
            <w:pPr>
              <w:rPr>
                <w:rFonts w:ascii="Arial" w:hAnsi="Arial" w:cs="Arial"/>
                <w:color w:val="000000"/>
                <w:sz w:val="16"/>
                <w:szCs w:val="16"/>
                <w:lang w:val="es-MX"/>
              </w:rPr>
            </w:pPr>
            <w:r w:rsidRPr="002F5365">
              <w:rPr>
                <w:rFonts w:ascii="Arial" w:hAnsi="Arial" w:cs="Arial"/>
                <w:color w:val="000000"/>
                <w:sz w:val="16"/>
                <w:szCs w:val="16"/>
                <w:lang w:val="es-MX"/>
              </w:rPr>
              <w:t xml:space="preserve"> Zapotlán de Juárez </w:t>
            </w:r>
          </w:p>
        </w:tc>
        <w:tc>
          <w:tcPr>
            <w:tcW w:w="620" w:type="pct"/>
            <w:tcBorders>
              <w:top w:val="nil"/>
              <w:left w:val="nil"/>
              <w:bottom w:val="single" w:sz="4" w:space="0" w:color="auto"/>
              <w:right w:val="single" w:sz="4" w:space="0" w:color="auto"/>
            </w:tcBorders>
            <w:shd w:val="clear" w:color="000000" w:fill="FFFFFF"/>
            <w:noWrap/>
            <w:vAlign w:val="center"/>
            <w:hideMark/>
          </w:tcPr>
          <w:p w14:paraId="1E7CBA30"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6,961,573</w:t>
            </w:r>
          </w:p>
        </w:tc>
        <w:tc>
          <w:tcPr>
            <w:tcW w:w="703" w:type="pct"/>
            <w:tcBorders>
              <w:top w:val="nil"/>
              <w:left w:val="nil"/>
              <w:bottom w:val="single" w:sz="4" w:space="0" w:color="auto"/>
              <w:right w:val="single" w:sz="4" w:space="0" w:color="auto"/>
            </w:tcBorders>
            <w:shd w:val="clear" w:color="000000" w:fill="FFFFFF"/>
            <w:noWrap/>
            <w:vAlign w:val="center"/>
            <w:hideMark/>
          </w:tcPr>
          <w:p w14:paraId="31FF932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2.28540102</w:t>
            </w:r>
          </w:p>
        </w:tc>
        <w:tc>
          <w:tcPr>
            <w:tcW w:w="621" w:type="pct"/>
            <w:tcBorders>
              <w:top w:val="nil"/>
              <w:left w:val="nil"/>
              <w:bottom w:val="single" w:sz="4" w:space="0" w:color="auto"/>
              <w:right w:val="single" w:sz="4" w:space="0" w:color="auto"/>
            </w:tcBorders>
            <w:shd w:val="clear" w:color="000000" w:fill="FFFFFF"/>
            <w:noWrap/>
            <w:vAlign w:val="center"/>
            <w:hideMark/>
          </w:tcPr>
          <w:p w14:paraId="34BD6FE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8,661,265</w:t>
            </w:r>
          </w:p>
        </w:tc>
        <w:tc>
          <w:tcPr>
            <w:tcW w:w="702" w:type="pct"/>
            <w:tcBorders>
              <w:top w:val="nil"/>
              <w:left w:val="nil"/>
              <w:bottom w:val="single" w:sz="4" w:space="0" w:color="auto"/>
              <w:right w:val="single" w:sz="4" w:space="0" w:color="auto"/>
            </w:tcBorders>
            <w:shd w:val="clear" w:color="000000" w:fill="FFFFFF"/>
            <w:noWrap/>
            <w:vAlign w:val="center"/>
            <w:hideMark/>
          </w:tcPr>
          <w:p w14:paraId="627B9D61"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1.88262231</w:t>
            </w:r>
          </w:p>
        </w:tc>
        <w:tc>
          <w:tcPr>
            <w:tcW w:w="435" w:type="pct"/>
            <w:tcBorders>
              <w:top w:val="nil"/>
              <w:left w:val="nil"/>
              <w:bottom w:val="single" w:sz="4" w:space="0" w:color="auto"/>
              <w:right w:val="single" w:sz="4" w:space="0" w:color="auto"/>
            </w:tcBorders>
            <w:shd w:val="clear" w:color="000000" w:fill="FFFFFF"/>
            <w:noWrap/>
            <w:vAlign w:val="center"/>
            <w:hideMark/>
          </w:tcPr>
          <w:p w14:paraId="3B517A9D"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21,443</w:t>
            </w:r>
          </w:p>
        </w:tc>
        <w:tc>
          <w:tcPr>
            <w:tcW w:w="753" w:type="pct"/>
            <w:tcBorders>
              <w:top w:val="nil"/>
              <w:left w:val="nil"/>
              <w:bottom w:val="single" w:sz="4" w:space="0" w:color="auto"/>
              <w:right w:val="single" w:sz="4" w:space="0" w:color="auto"/>
            </w:tcBorders>
            <w:shd w:val="clear" w:color="000000" w:fill="FFFFFF"/>
            <w:noWrap/>
            <w:vAlign w:val="center"/>
            <w:hideMark/>
          </w:tcPr>
          <w:p w14:paraId="3FD9B3D9"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2.43529042</w:t>
            </w:r>
          </w:p>
        </w:tc>
      </w:tr>
      <w:tr w:rsidR="00083FBD" w:rsidRPr="002F5365" w14:paraId="705E1953" w14:textId="77777777" w:rsidTr="00850D3F">
        <w:trPr>
          <w:trHeight w:val="300"/>
        </w:trPr>
        <w:tc>
          <w:tcPr>
            <w:tcW w:w="1166" w:type="pct"/>
            <w:tcBorders>
              <w:top w:val="nil"/>
              <w:left w:val="single" w:sz="4" w:space="0" w:color="auto"/>
              <w:bottom w:val="single" w:sz="4" w:space="0" w:color="auto"/>
              <w:right w:val="single" w:sz="4" w:space="0" w:color="auto"/>
            </w:tcBorders>
            <w:shd w:val="clear" w:color="000000" w:fill="FFFFFF"/>
            <w:noWrap/>
            <w:vAlign w:val="center"/>
            <w:hideMark/>
          </w:tcPr>
          <w:p w14:paraId="42ACCC9C"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 xml:space="preserve"> Totales </w:t>
            </w:r>
          </w:p>
        </w:tc>
        <w:tc>
          <w:tcPr>
            <w:tcW w:w="620" w:type="pct"/>
            <w:tcBorders>
              <w:top w:val="nil"/>
              <w:left w:val="nil"/>
              <w:bottom w:val="single" w:sz="4" w:space="0" w:color="auto"/>
              <w:right w:val="single" w:sz="4" w:space="0" w:color="auto"/>
            </w:tcBorders>
            <w:shd w:val="clear" w:color="000000" w:fill="FFFFFF"/>
            <w:noWrap/>
            <w:vAlign w:val="center"/>
            <w:hideMark/>
          </w:tcPr>
          <w:p w14:paraId="7A32675E"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304,610,567</w:t>
            </w:r>
          </w:p>
        </w:tc>
        <w:tc>
          <w:tcPr>
            <w:tcW w:w="703" w:type="pct"/>
            <w:tcBorders>
              <w:top w:val="nil"/>
              <w:left w:val="nil"/>
              <w:bottom w:val="single" w:sz="4" w:space="0" w:color="auto"/>
              <w:right w:val="single" w:sz="4" w:space="0" w:color="auto"/>
            </w:tcBorders>
            <w:shd w:val="clear" w:color="000000" w:fill="FFFFFF"/>
            <w:noWrap/>
            <w:vAlign w:val="center"/>
            <w:hideMark/>
          </w:tcPr>
          <w:p w14:paraId="7AB47429"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100.00000000</w:t>
            </w:r>
          </w:p>
        </w:tc>
        <w:tc>
          <w:tcPr>
            <w:tcW w:w="621" w:type="pct"/>
            <w:tcBorders>
              <w:top w:val="nil"/>
              <w:left w:val="nil"/>
              <w:bottom w:val="single" w:sz="4" w:space="0" w:color="auto"/>
              <w:right w:val="single" w:sz="4" w:space="0" w:color="auto"/>
            </w:tcBorders>
            <w:shd w:val="clear" w:color="000000" w:fill="FFFFFF"/>
            <w:noWrap/>
            <w:vAlign w:val="center"/>
            <w:hideMark/>
          </w:tcPr>
          <w:p w14:paraId="77D94233"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460,063,868</w:t>
            </w:r>
          </w:p>
        </w:tc>
        <w:tc>
          <w:tcPr>
            <w:tcW w:w="702" w:type="pct"/>
            <w:tcBorders>
              <w:top w:val="nil"/>
              <w:left w:val="nil"/>
              <w:bottom w:val="single" w:sz="4" w:space="0" w:color="auto"/>
              <w:right w:val="single" w:sz="4" w:space="0" w:color="auto"/>
            </w:tcBorders>
            <w:shd w:val="clear" w:color="000000" w:fill="FFFFFF"/>
            <w:noWrap/>
            <w:vAlign w:val="center"/>
            <w:hideMark/>
          </w:tcPr>
          <w:p w14:paraId="64CDA1BA"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100.00000000</w:t>
            </w:r>
          </w:p>
        </w:tc>
        <w:tc>
          <w:tcPr>
            <w:tcW w:w="435" w:type="pct"/>
            <w:tcBorders>
              <w:top w:val="nil"/>
              <w:left w:val="nil"/>
              <w:bottom w:val="single" w:sz="4" w:space="0" w:color="auto"/>
              <w:right w:val="single" w:sz="4" w:space="0" w:color="auto"/>
            </w:tcBorders>
            <w:shd w:val="clear" w:color="000000" w:fill="FFFFFF"/>
            <w:noWrap/>
            <w:vAlign w:val="center"/>
            <w:hideMark/>
          </w:tcPr>
          <w:p w14:paraId="3FC23882"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880,511</w:t>
            </w:r>
          </w:p>
        </w:tc>
        <w:tc>
          <w:tcPr>
            <w:tcW w:w="753" w:type="pct"/>
            <w:tcBorders>
              <w:top w:val="nil"/>
              <w:left w:val="nil"/>
              <w:bottom w:val="single" w:sz="4" w:space="0" w:color="auto"/>
              <w:right w:val="single" w:sz="4" w:space="0" w:color="auto"/>
            </w:tcBorders>
            <w:shd w:val="clear" w:color="000000" w:fill="FFFFFF"/>
            <w:noWrap/>
            <w:vAlign w:val="center"/>
            <w:hideMark/>
          </w:tcPr>
          <w:p w14:paraId="18FEA833" w14:textId="77777777" w:rsidR="00083FBD" w:rsidRPr="002F5365" w:rsidRDefault="00083FBD" w:rsidP="002F5365">
            <w:pPr>
              <w:jc w:val="right"/>
              <w:rPr>
                <w:rFonts w:ascii="Arial" w:hAnsi="Arial" w:cs="Arial"/>
                <w:color w:val="000000"/>
                <w:sz w:val="16"/>
                <w:szCs w:val="16"/>
                <w:lang w:val="es-MX"/>
              </w:rPr>
            </w:pPr>
            <w:r w:rsidRPr="002F5365">
              <w:rPr>
                <w:rFonts w:ascii="Arial" w:hAnsi="Arial" w:cs="Arial"/>
                <w:color w:val="000000"/>
                <w:sz w:val="16"/>
                <w:szCs w:val="16"/>
                <w:lang w:val="es-MX"/>
              </w:rPr>
              <w:t>100.00000000</w:t>
            </w:r>
          </w:p>
        </w:tc>
      </w:tr>
    </w:tbl>
    <w:p w14:paraId="4CC06315" w14:textId="5605CD43" w:rsidR="00250D47" w:rsidRPr="002F2455" w:rsidRDefault="00250D47" w:rsidP="00250D47">
      <w:pPr>
        <w:pStyle w:val="Textoindependiente"/>
        <w:jc w:val="both"/>
        <w:rPr>
          <w:rFonts w:ascii="Arial" w:hAnsi="Arial" w:cs="Arial"/>
          <w:b/>
          <w:bCs/>
          <w:color w:val="000000"/>
          <w:sz w:val="17"/>
          <w:szCs w:val="17"/>
        </w:rPr>
      </w:pPr>
      <w:r w:rsidRPr="002F2455">
        <w:rPr>
          <w:rFonts w:ascii="Arial" w:hAnsi="Arial" w:cs="Arial"/>
          <w:b/>
          <w:bCs/>
          <w:color w:val="000000"/>
          <w:sz w:val="17"/>
          <w:szCs w:val="17"/>
        </w:rPr>
        <w:t>Fuente: Dirección General de Recaudación de la Secretaría de Hacienda del Gobierno del Estado de Hidalgo.</w:t>
      </w:r>
    </w:p>
    <w:p w14:paraId="1D6A3FAC" w14:textId="422EDBEF" w:rsidR="00250D47" w:rsidRPr="002F2455" w:rsidRDefault="00250D47" w:rsidP="00250D47">
      <w:pPr>
        <w:pStyle w:val="Textoindependiente"/>
        <w:jc w:val="both"/>
        <w:rPr>
          <w:rFonts w:ascii="Arial" w:hAnsi="Arial" w:cs="Arial"/>
          <w:b/>
          <w:bCs/>
          <w:color w:val="000000"/>
          <w:sz w:val="17"/>
          <w:szCs w:val="17"/>
        </w:rPr>
      </w:pPr>
      <w:r w:rsidRPr="002F2455">
        <w:rPr>
          <w:rFonts w:ascii="Arial" w:hAnsi="Arial" w:cs="Arial"/>
          <w:b/>
          <w:bCs/>
          <w:color w:val="000000"/>
          <w:sz w:val="17"/>
          <w:szCs w:val="17"/>
        </w:rPr>
        <w:t xml:space="preserve">              El Instituto Nacional de Estadística y Geografía (INEGI).</w:t>
      </w:r>
    </w:p>
    <w:p w14:paraId="6C83E5E0" w14:textId="77777777" w:rsidR="004B49D5" w:rsidRPr="002F2455" w:rsidRDefault="004B49D5" w:rsidP="00250D47">
      <w:pPr>
        <w:pStyle w:val="Textoindependiente"/>
        <w:jc w:val="both"/>
        <w:rPr>
          <w:rFonts w:ascii="Arial" w:hAnsi="Arial" w:cs="Arial"/>
          <w:b/>
          <w:bCs/>
          <w:color w:val="000000"/>
          <w:sz w:val="17"/>
          <w:szCs w:val="17"/>
        </w:rPr>
      </w:pPr>
    </w:p>
    <w:p w14:paraId="101979E3" w14:textId="77777777" w:rsidR="00250D47" w:rsidRPr="002F2455" w:rsidRDefault="00250D47" w:rsidP="00250D47">
      <w:pPr>
        <w:pStyle w:val="Textoindependiente"/>
        <w:jc w:val="both"/>
        <w:rPr>
          <w:rFonts w:ascii="Arial" w:hAnsi="Arial" w:cs="Arial"/>
          <w:b/>
          <w:bCs/>
          <w:color w:val="000000"/>
          <w:sz w:val="17"/>
          <w:szCs w:val="17"/>
        </w:rPr>
      </w:pPr>
      <w:r w:rsidRPr="002F2455">
        <w:rPr>
          <w:rFonts w:ascii="Arial" w:hAnsi="Arial" w:cs="Arial"/>
          <w:b/>
          <w:bCs/>
          <w:color w:val="000000"/>
          <w:sz w:val="17"/>
          <w:szCs w:val="17"/>
        </w:rPr>
        <w:t>Nota: Las cifras pueden no coincidir con los totales debido a los redondeos.</w:t>
      </w:r>
    </w:p>
    <w:p w14:paraId="71A5F9AC" w14:textId="77777777" w:rsidR="00083FBD" w:rsidRDefault="00083FBD" w:rsidP="00250D47">
      <w:pPr>
        <w:pStyle w:val="Textoindependiente"/>
        <w:jc w:val="both"/>
        <w:rPr>
          <w:rFonts w:ascii="Arial" w:hAnsi="Arial" w:cs="Arial"/>
          <w:b/>
          <w:bCs/>
          <w:color w:val="000000"/>
          <w:sz w:val="16"/>
          <w:szCs w:val="16"/>
        </w:rPr>
      </w:pPr>
    </w:p>
    <w:p w14:paraId="44A70208" w14:textId="77777777" w:rsidR="00083FBD" w:rsidRPr="000801B8" w:rsidRDefault="00083FBD" w:rsidP="00250D47">
      <w:pPr>
        <w:pStyle w:val="Textoindependiente"/>
        <w:jc w:val="both"/>
        <w:rPr>
          <w:rFonts w:ascii="Arial" w:hAnsi="Arial" w:cs="Arial"/>
          <w:b/>
          <w:bCs/>
          <w:color w:val="000000"/>
          <w:sz w:val="16"/>
          <w:szCs w:val="16"/>
        </w:rPr>
      </w:pPr>
    </w:p>
    <w:p w14:paraId="69C5CCB3" w14:textId="77777777" w:rsidR="00855800" w:rsidRPr="00250D47" w:rsidRDefault="00855800" w:rsidP="00C33B9C">
      <w:pPr>
        <w:jc w:val="both"/>
        <w:rPr>
          <w:rFonts w:ascii="Arial" w:hAnsi="Arial" w:cs="Arial"/>
          <w:sz w:val="12"/>
          <w:szCs w:val="12"/>
          <w:lang w:val="es-MX"/>
        </w:rPr>
      </w:pPr>
    </w:p>
    <w:p w14:paraId="3D1638CB" w14:textId="7D843B03" w:rsidR="000801B8" w:rsidRPr="002F2455" w:rsidRDefault="002F2455" w:rsidP="00C33B9C">
      <w:pPr>
        <w:jc w:val="both"/>
        <w:rPr>
          <w:rFonts w:ascii="Arial" w:hAnsi="Arial" w:cs="Arial"/>
          <w:b/>
          <w:bCs/>
          <w:sz w:val="18"/>
          <w:szCs w:val="18"/>
        </w:rPr>
      </w:pPr>
      <w:r>
        <w:rPr>
          <w:rFonts w:ascii="Arial" w:hAnsi="Arial" w:cs="Arial"/>
          <w:b/>
          <w:bCs/>
          <w:sz w:val="18"/>
          <w:szCs w:val="18"/>
        </w:rPr>
        <w:t xml:space="preserve">Tabla: </w:t>
      </w:r>
      <w:r w:rsidRPr="002F2455">
        <w:rPr>
          <w:rFonts w:ascii="Arial" w:hAnsi="Arial" w:cs="Arial"/>
          <w:b/>
          <w:bCs/>
          <w:sz w:val="18"/>
          <w:szCs w:val="18"/>
        </w:rPr>
        <w:t>Procedimiento de cálculo del coeficiente de participación.</w:t>
      </w:r>
    </w:p>
    <w:tbl>
      <w:tblPr>
        <w:tblW w:w="4901" w:type="pct"/>
        <w:tblLayout w:type="fixed"/>
        <w:tblCellMar>
          <w:left w:w="70" w:type="dxa"/>
          <w:right w:w="70" w:type="dxa"/>
        </w:tblCellMar>
        <w:tblLook w:val="04A0" w:firstRow="1" w:lastRow="0" w:firstColumn="1" w:lastColumn="0" w:noHBand="0" w:noVBand="1"/>
      </w:tblPr>
      <w:tblGrid>
        <w:gridCol w:w="2716"/>
        <w:gridCol w:w="1070"/>
        <w:gridCol w:w="1380"/>
        <w:gridCol w:w="2059"/>
        <w:gridCol w:w="1984"/>
      </w:tblGrid>
      <w:tr w:rsidR="002F2455" w:rsidRPr="00CD2AB9" w14:paraId="22461789" w14:textId="77777777" w:rsidTr="002F2455">
        <w:trPr>
          <w:trHeight w:val="255"/>
        </w:trPr>
        <w:tc>
          <w:tcPr>
            <w:tcW w:w="1475"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5837C3"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 xml:space="preserve">Municipios </w:t>
            </w:r>
          </w:p>
        </w:tc>
        <w:tc>
          <w:tcPr>
            <w:tcW w:w="581"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6027D5"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Variación</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E4D0C0"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Valor Mínimo</w:t>
            </w:r>
          </w:p>
        </w:tc>
        <w:tc>
          <w:tcPr>
            <w:tcW w:w="1118"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291C55"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Resultado</w:t>
            </w:r>
          </w:p>
        </w:tc>
        <w:tc>
          <w:tcPr>
            <w:tcW w:w="1077" w:type="pct"/>
            <w:vMerge w:val="restart"/>
            <w:tcBorders>
              <w:top w:val="single" w:sz="4" w:space="0" w:color="auto"/>
              <w:left w:val="single" w:sz="4" w:space="0" w:color="auto"/>
              <w:right w:val="single" w:sz="4" w:space="0" w:color="auto"/>
            </w:tcBorders>
            <w:shd w:val="clear" w:color="000000" w:fill="D9D9D9"/>
            <w:noWrap/>
            <w:vAlign w:val="center"/>
            <w:hideMark/>
          </w:tcPr>
          <w:p w14:paraId="1830C6C4" w14:textId="45044325"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 xml:space="preserve">Coeficientes de participación </w:t>
            </w:r>
          </w:p>
        </w:tc>
      </w:tr>
      <w:tr w:rsidR="002F2455" w:rsidRPr="00CD2AB9" w14:paraId="73D2A1F6" w14:textId="77777777" w:rsidTr="002F2455">
        <w:trPr>
          <w:trHeight w:val="230"/>
        </w:trPr>
        <w:tc>
          <w:tcPr>
            <w:tcW w:w="1475" w:type="pct"/>
            <w:vMerge/>
            <w:tcBorders>
              <w:top w:val="single" w:sz="4" w:space="0" w:color="auto"/>
              <w:left w:val="single" w:sz="4" w:space="0" w:color="auto"/>
              <w:bottom w:val="single" w:sz="4" w:space="0" w:color="auto"/>
              <w:right w:val="single" w:sz="4" w:space="0" w:color="auto"/>
            </w:tcBorders>
            <w:vAlign w:val="center"/>
            <w:hideMark/>
          </w:tcPr>
          <w:p w14:paraId="76019D6F" w14:textId="77777777" w:rsidR="002F2455" w:rsidRPr="00F70CD3" w:rsidRDefault="002F2455" w:rsidP="00CD2AB9">
            <w:pPr>
              <w:rPr>
                <w:rFonts w:ascii="Arial" w:hAnsi="Arial" w:cs="Arial"/>
                <w:b/>
                <w:bCs/>
                <w:sz w:val="16"/>
                <w:szCs w:val="16"/>
                <w:lang w:val="es-MX"/>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3701B425" w14:textId="77777777" w:rsidR="002F2455" w:rsidRPr="00F70CD3" w:rsidRDefault="002F2455" w:rsidP="00CD2AB9">
            <w:pPr>
              <w:rPr>
                <w:rFonts w:ascii="Arial" w:hAnsi="Arial" w:cs="Arial"/>
                <w:b/>
                <w:bCs/>
                <w:sz w:val="16"/>
                <w:szCs w:val="16"/>
                <w:lang w:val="es-MX"/>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5768BCFE" w14:textId="77777777" w:rsidR="002F2455" w:rsidRPr="00F70CD3" w:rsidRDefault="002F2455" w:rsidP="00CD2AB9">
            <w:pPr>
              <w:rPr>
                <w:rFonts w:ascii="Arial" w:hAnsi="Arial" w:cs="Arial"/>
                <w:b/>
                <w:bCs/>
                <w:sz w:val="16"/>
                <w:szCs w:val="16"/>
                <w:lang w:val="es-MX"/>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14:paraId="68273609" w14:textId="77777777" w:rsidR="002F2455" w:rsidRPr="00F70CD3" w:rsidRDefault="002F2455" w:rsidP="00CD2AB9">
            <w:pPr>
              <w:rPr>
                <w:rFonts w:ascii="Arial" w:hAnsi="Arial" w:cs="Arial"/>
                <w:b/>
                <w:bCs/>
                <w:sz w:val="16"/>
                <w:szCs w:val="16"/>
                <w:lang w:val="es-MX"/>
              </w:rPr>
            </w:pPr>
          </w:p>
        </w:tc>
        <w:tc>
          <w:tcPr>
            <w:tcW w:w="1077" w:type="pct"/>
            <w:vMerge/>
            <w:tcBorders>
              <w:left w:val="single" w:sz="4" w:space="0" w:color="auto"/>
              <w:right w:val="single" w:sz="4" w:space="0" w:color="auto"/>
            </w:tcBorders>
            <w:vAlign w:val="center"/>
            <w:hideMark/>
          </w:tcPr>
          <w:p w14:paraId="4350E856" w14:textId="77777777" w:rsidR="002F2455" w:rsidRPr="00F70CD3" w:rsidRDefault="002F2455" w:rsidP="00CD2AB9">
            <w:pPr>
              <w:rPr>
                <w:rFonts w:ascii="Arial" w:hAnsi="Arial" w:cs="Arial"/>
                <w:b/>
                <w:bCs/>
                <w:sz w:val="16"/>
                <w:szCs w:val="16"/>
                <w:lang w:val="es-MX"/>
              </w:rPr>
            </w:pPr>
          </w:p>
        </w:tc>
      </w:tr>
      <w:tr w:rsidR="002F2455" w:rsidRPr="00CD2AB9" w14:paraId="0B1AC201" w14:textId="77777777" w:rsidTr="002F2455">
        <w:trPr>
          <w:trHeight w:val="255"/>
        </w:trPr>
        <w:tc>
          <w:tcPr>
            <w:tcW w:w="1475" w:type="pct"/>
            <w:vMerge/>
            <w:tcBorders>
              <w:top w:val="single" w:sz="4" w:space="0" w:color="auto"/>
              <w:left w:val="single" w:sz="4" w:space="0" w:color="auto"/>
              <w:bottom w:val="single" w:sz="4" w:space="0" w:color="auto"/>
              <w:right w:val="single" w:sz="4" w:space="0" w:color="auto"/>
            </w:tcBorders>
            <w:vAlign w:val="center"/>
            <w:hideMark/>
          </w:tcPr>
          <w:p w14:paraId="729C5000" w14:textId="77777777" w:rsidR="002F2455" w:rsidRPr="00F70CD3" w:rsidRDefault="002F2455" w:rsidP="00CD2AB9">
            <w:pPr>
              <w:rPr>
                <w:rFonts w:ascii="Arial" w:hAnsi="Arial" w:cs="Arial"/>
                <w:b/>
                <w:bCs/>
                <w:sz w:val="16"/>
                <w:szCs w:val="16"/>
                <w:lang w:val="es-MX"/>
              </w:rPr>
            </w:pPr>
          </w:p>
        </w:tc>
        <w:tc>
          <w:tcPr>
            <w:tcW w:w="581" w:type="pct"/>
            <w:tcBorders>
              <w:top w:val="nil"/>
              <w:left w:val="nil"/>
              <w:bottom w:val="single" w:sz="4" w:space="0" w:color="auto"/>
              <w:right w:val="single" w:sz="4" w:space="0" w:color="auto"/>
            </w:tcBorders>
            <w:shd w:val="clear" w:color="000000" w:fill="D9D9D9"/>
            <w:noWrap/>
            <w:vAlign w:val="center"/>
            <w:hideMark/>
          </w:tcPr>
          <w:p w14:paraId="71B61718"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(cociente)</w:t>
            </w:r>
          </w:p>
        </w:tc>
        <w:tc>
          <w:tcPr>
            <w:tcW w:w="749" w:type="pct"/>
            <w:tcBorders>
              <w:top w:val="nil"/>
              <w:left w:val="nil"/>
              <w:bottom w:val="single" w:sz="4" w:space="0" w:color="auto"/>
              <w:right w:val="single" w:sz="4" w:space="0" w:color="auto"/>
            </w:tcBorders>
            <w:shd w:val="clear" w:color="000000" w:fill="D9D9D9"/>
            <w:noWrap/>
            <w:vAlign w:val="center"/>
            <w:hideMark/>
          </w:tcPr>
          <w:p w14:paraId="71A0E0BD" w14:textId="19692B1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 xml:space="preserve"> min {(3)-2}</w:t>
            </w:r>
          </w:p>
        </w:tc>
        <w:tc>
          <w:tcPr>
            <w:tcW w:w="1118" w:type="pct"/>
            <w:tcBorders>
              <w:top w:val="nil"/>
              <w:left w:val="nil"/>
              <w:bottom w:val="single" w:sz="4" w:space="0" w:color="auto"/>
              <w:right w:val="single" w:sz="4" w:space="0" w:color="auto"/>
            </w:tcBorders>
            <w:shd w:val="clear" w:color="000000" w:fill="D9D9D9"/>
            <w:noWrap/>
            <w:vAlign w:val="center"/>
            <w:hideMark/>
          </w:tcPr>
          <w:p w14:paraId="43DA9797"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Valor mínimo</w:t>
            </w:r>
          </w:p>
        </w:tc>
        <w:tc>
          <w:tcPr>
            <w:tcW w:w="1077" w:type="pct"/>
            <w:vMerge/>
            <w:tcBorders>
              <w:left w:val="single" w:sz="4" w:space="0" w:color="auto"/>
              <w:right w:val="single" w:sz="4" w:space="0" w:color="auto"/>
            </w:tcBorders>
            <w:vAlign w:val="center"/>
            <w:hideMark/>
          </w:tcPr>
          <w:p w14:paraId="33F6491C" w14:textId="77777777" w:rsidR="002F2455" w:rsidRPr="00F70CD3" w:rsidRDefault="002F2455" w:rsidP="00CD2AB9">
            <w:pPr>
              <w:rPr>
                <w:rFonts w:ascii="Arial" w:hAnsi="Arial" w:cs="Arial"/>
                <w:b/>
                <w:bCs/>
                <w:sz w:val="16"/>
                <w:szCs w:val="16"/>
                <w:lang w:val="es-MX"/>
              </w:rPr>
            </w:pPr>
          </w:p>
        </w:tc>
      </w:tr>
      <w:tr w:rsidR="002F2455" w:rsidRPr="00CD2AB9" w14:paraId="5E2FACB8" w14:textId="77777777" w:rsidTr="002F2455">
        <w:trPr>
          <w:trHeight w:val="255"/>
        </w:trPr>
        <w:tc>
          <w:tcPr>
            <w:tcW w:w="1475" w:type="pct"/>
            <w:vMerge/>
            <w:tcBorders>
              <w:top w:val="single" w:sz="4" w:space="0" w:color="auto"/>
              <w:left w:val="single" w:sz="4" w:space="0" w:color="auto"/>
              <w:bottom w:val="single" w:sz="4" w:space="0" w:color="auto"/>
              <w:right w:val="single" w:sz="4" w:space="0" w:color="auto"/>
            </w:tcBorders>
            <w:vAlign w:val="center"/>
            <w:hideMark/>
          </w:tcPr>
          <w:p w14:paraId="1C915604" w14:textId="77777777" w:rsidR="002F2455" w:rsidRPr="00F70CD3" w:rsidRDefault="002F2455" w:rsidP="00CD2AB9">
            <w:pPr>
              <w:rPr>
                <w:rFonts w:ascii="Arial" w:hAnsi="Arial" w:cs="Arial"/>
                <w:b/>
                <w:bCs/>
                <w:sz w:val="16"/>
                <w:szCs w:val="16"/>
                <w:lang w:val="es-MX"/>
              </w:rPr>
            </w:pPr>
          </w:p>
        </w:tc>
        <w:tc>
          <w:tcPr>
            <w:tcW w:w="581" w:type="pct"/>
            <w:tcBorders>
              <w:top w:val="nil"/>
              <w:left w:val="nil"/>
              <w:bottom w:val="nil"/>
              <w:right w:val="single" w:sz="4" w:space="0" w:color="auto"/>
            </w:tcBorders>
            <w:shd w:val="clear" w:color="000000" w:fill="D9D9D9"/>
            <w:noWrap/>
            <w:vAlign w:val="center"/>
            <w:hideMark/>
          </w:tcPr>
          <w:p w14:paraId="0E9D8D08"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predial</w:t>
            </w:r>
          </w:p>
        </w:tc>
        <w:tc>
          <w:tcPr>
            <w:tcW w:w="749" w:type="pct"/>
            <w:vMerge w:val="restart"/>
            <w:tcBorders>
              <w:top w:val="nil"/>
              <w:left w:val="nil"/>
              <w:right w:val="single" w:sz="4" w:space="0" w:color="auto"/>
            </w:tcBorders>
            <w:shd w:val="clear" w:color="000000" w:fill="D9D9D9"/>
            <w:noWrap/>
            <w:vAlign w:val="center"/>
            <w:hideMark/>
          </w:tcPr>
          <w:p w14:paraId="4D381A83" w14:textId="05F29CFA"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 xml:space="preserve">I </w:t>
            </w:r>
            <w:proofErr w:type="spellStart"/>
            <w:r w:rsidRPr="00F70CD3">
              <w:rPr>
                <w:rFonts w:ascii="Arial" w:hAnsi="Arial" w:cs="Arial"/>
                <w:b/>
                <w:bCs/>
                <w:sz w:val="16"/>
                <w:szCs w:val="16"/>
                <w:vertAlign w:val="subscript"/>
                <w:lang w:val="es-MX"/>
              </w:rPr>
              <w:t>i,t</w:t>
            </w:r>
            <w:proofErr w:type="spellEnd"/>
          </w:p>
        </w:tc>
        <w:tc>
          <w:tcPr>
            <w:tcW w:w="1118" w:type="pct"/>
            <w:tcBorders>
              <w:top w:val="nil"/>
              <w:left w:val="nil"/>
              <w:bottom w:val="single" w:sz="4" w:space="0" w:color="auto"/>
              <w:right w:val="single" w:sz="4" w:space="0" w:color="auto"/>
            </w:tcBorders>
            <w:shd w:val="clear" w:color="000000" w:fill="D9D9D9"/>
            <w:noWrap/>
            <w:vAlign w:val="center"/>
            <w:hideMark/>
          </w:tcPr>
          <w:p w14:paraId="7C5DECAD"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por población</w:t>
            </w:r>
          </w:p>
        </w:tc>
        <w:tc>
          <w:tcPr>
            <w:tcW w:w="1077" w:type="pct"/>
            <w:vMerge/>
            <w:tcBorders>
              <w:left w:val="single" w:sz="4" w:space="0" w:color="auto"/>
              <w:right w:val="single" w:sz="4" w:space="0" w:color="auto"/>
            </w:tcBorders>
            <w:shd w:val="clear" w:color="000000" w:fill="D9D9D9"/>
            <w:noWrap/>
            <w:vAlign w:val="center"/>
            <w:hideMark/>
          </w:tcPr>
          <w:p w14:paraId="3A4DA7ED" w14:textId="290944B7" w:rsidR="002F2455" w:rsidRPr="00F70CD3" w:rsidRDefault="002F2455" w:rsidP="008B11B3">
            <w:pPr>
              <w:rPr>
                <w:rFonts w:ascii="Arial" w:hAnsi="Arial" w:cs="Arial"/>
                <w:b/>
                <w:bCs/>
                <w:sz w:val="16"/>
                <w:szCs w:val="16"/>
                <w:lang w:val="es-MX"/>
              </w:rPr>
            </w:pPr>
          </w:p>
        </w:tc>
      </w:tr>
      <w:tr w:rsidR="002F2455" w:rsidRPr="00CD2AB9" w14:paraId="1E29ACD7" w14:textId="77777777" w:rsidTr="002F2455">
        <w:trPr>
          <w:trHeight w:val="255"/>
        </w:trPr>
        <w:tc>
          <w:tcPr>
            <w:tcW w:w="1475" w:type="pct"/>
            <w:vMerge/>
            <w:tcBorders>
              <w:top w:val="single" w:sz="4" w:space="0" w:color="auto"/>
              <w:left w:val="single" w:sz="4" w:space="0" w:color="auto"/>
              <w:bottom w:val="single" w:sz="4" w:space="0" w:color="auto"/>
              <w:right w:val="single" w:sz="4" w:space="0" w:color="auto"/>
            </w:tcBorders>
            <w:vAlign w:val="center"/>
            <w:hideMark/>
          </w:tcPr>
          <w:p w14:paraId="6601FDD0" w14:textId="77777777" w:rsidR="002F2455" w:rsidRPr="00F70CD3" w:rsidRDefault="002F2455" w:rsidP="00CD2AB9">
            <w:pPr>
              <w:rPr>
                <w:rFonts w:ascii="Arial" w:hAnsi="Arial" w:cs="Arial"/>
                <w:b/>
                <w:bCs/>
                <w:sz w:val="16"/>
                <w:szCs w:val="16"/>
                <w:lang w:val="es-MX"/>
              </w:rPr>
            </w:pPr>
          </w:p>
        </w:tc>
        <w:tc>
          <w:tcPr>
            <w:tcW w:w="581" w:type="pct"/>
            <w:tcBorders>
              <w:top w:val="single" w:sz="4" w:space="0" w:color="auto"/>
              <w:left w:val="nil"/>
              <w:bottom w:val="nil"/>
              <w:right w:val="single" w:sz="4" w:space="0" w:color="auto"/>
            </w:tcBorders>
            <w:shd w:val="clear" w:color="000000" w:fill="D9D9D9"/>
            <w:noWrap/>
            <w:vAlign w:val="center"/>
            <w:hideMark/>
          </w:tcPr>
          <w:p w14:paraId="7572EEC6"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2024/2023</w:t>
            </w:r>
          </w:p>
        </w:tc>
        <w:tc>
          <w:tcPr>
            <w:tcW w:w="749" w:type="pct"/>
            <w:vMerge/>
            <w:tcBorders>
              <w:left w:val="nil"/>
              <w:bottom w:val="single" w:sz="4" w:space="0" w:color="auto"/>
              <w:right w:val="single" w:sz="4" w:space="0" w:color="auto"/>
            </w:tcBorders>
            <w:shd w:val="clear" w:color="000000" w:fill="D9D9D9"/>
            <w:noWrap/>
            <w:vAlign w:val="center"/>
            <w:hideMark/>
          </w:tcPr>
          <w:p w14:paraId="553F1671" w14:textId="5575094C" w:rsidR="002F2455" w:rsidRPr="00F70CD3" w:rsidRDefault="002F2455" w:rsidP="00CD2AB9">
            <w:pPr>
              <w:jc w:val="center"/>
              <w:rPr>
                <w:rFonts w:ascii="Arial" w:hAnsi="Arial" w:cs="Arial"/>
                <w:b/>
                <w:bCs/>
                <w:sz w:val="16"/>
                <w:szCs w:val="16"/>
                <w:lang w:val="es-MX"/>
              </w:rPr>
            </w:pPr>
          </w:p>
        </w:tc>
        <w:tc>
          <w:tcPr>
            <w:tcW w:w="1118" w:type="pct"/>
            <w:tcBorders>
              <w:top w:val="nil"/>
              <w:left w:val="nil"/>
              <w:bottom w:val="single" w:sz="4" w:space="0" w:color="auto"/>
              <w:right w:val="single" w:sz="4" w:space="0" w:color="auto"/>
            </w:tcBorders>
            <w:shd w:val="clear" w:color="000000" w:fill="D9D9D9"/>
            <w:noWrap/>
            <w:vAlign w:val="center"/>
            <w:hideMark/>
          </w:tcPr>
          <w:p w14:paraId="704CD845"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 xml:space="preserve">I </w:t>
            </w:r>
            <w:proofErr w:type="spellStart"/>
            <w:r w:rsidRPr="00F70CD3">
              <w:rPr>
                <w:rFonts w:ascii="Arial" w:hAnsi="Arial" w:cs="Arial"/>
                <w:b/>
                <w:bCs/>
                <w:sz w:val="16"/>
                <w:szCs w:val="16"/>
                <w:vertAlign w:val="subscript"/>
                <w:lang w:val="es-MX"/>
              </w:rPr>
              <w:t>i,t</w:t>
            </w:r>
            <w:proofErr w:type="spellEnd"/>
            <w:r w:rsidRPr="00F70CD3">
              <w:rPr>
                <w:rFonts w:ascii="Arial" w:hAnsi="Arial" w:cs="Arial"/>
                <w:b/>
                <w:bCs/>
                <w:sz w:val="16"/>
                <w:szCs w:val="16"/>
                <w:vertAlign w:val="subscript"/>
                <w:lang w:val="es-MX"/>
              </w:rPr>
              <w:t xml:space="preserve"> </w:t>
            </w:r>
            <w:proofErr w:type="spellStart"/>
            <w:r w:rsidRPr="00F70CD3">
              <w:rPr>
                <w:rFonts w:ascii="Arial" w:hAnsi="Arial" w:cs="Arial"/>
                <w:b/>
                <w:bCs/>
                <w:sz w:val="16"/>
                <w:szCs w:val="16"/>
                <w:lang w:val="es-MX"/>
              </w:rPr>
              <w:t>nc</w:t>
            </w:r>
            <w:r w:rsidRPr="00F70CD3">
              <w:rPr>
                <w:rFonts w:ascii="Arial" w:hAnsi="Arial" w:cs="Arial"/>
                <w:b/>
                <w:bCs/>
                <w:sz w:val="16"/>
                <w:szCs w:val="16"/>
                <w:vertAlign w:val="subscript"/>
                <w:lang w:val="es-MX"/>
              </w:rPr>
              <w:t>i</w:t>
            </w:r>
            <w:proofErr w:type="spellEnd"/>
          </w:p>
        </w:tc>
        <w:tc>
          <w:tcPr>
            <w:tcW w:w="1077" w:type="pct"/>
            <w:vMerge/>
            <w:tcBorders>
              <w:left w:val="single" w:sz="4" w:space="0" w:color="auto"/>
              <w:bottom w:val="single" w:sz="4" w:space="0" w:color="auto"/>
              <w:right w:val="single" w:sz="4" w:space="0" w:color="auto"/>
            </w:tcBorders>
            <w:shd w:val="clear" w:color="000000" w:fill="D9D9D9"/>
            <w:noWrap/>
            <w:vAlign w:val="center"/>
            <w:hideMark/>
          </w:tcPr>
          <w:p w14:paraId="4F11CC7F" w14:textId="4623512D" w:rsidR="002F2455" w:rsidRPr="00F70CD3" w:rsidRDefault="002F2455" w:rsidP="004C59ED">
            <w:pPr>
              <w:rPr>
                <w:rFonts w:ascii="Arial" w:hAnsi="Arial" w:cs="Arial"/>
                <w:b/>
                <w:bCs/>
                <w:sz w:val="16"/>
                <w:szCs w:val="16"/>
                <w:lang w:val="es-MX"/>
              </w:rPr>
            </w:pPr>
          </w:p>
        </w:tc>
      </w:tr>
      <w:tr w:rsidR="002F2455" w:rsidRPr="00CD2AB9" w14:paraId="7F49F9C6" w14:textId="77777777" w:rsidTr="002F2455">
        <w:trPr>
          <w:trHeight w:val="255"/>
        </w:trPr>
        <w:tc>
          <w:tcPr>
            <w:tcW w:w="1475" w:type="pct"/>
            <w:vMerge/>
            <w:tcBorders>
              <w:top w:val="single" w:sz="4" w:space="0" w:color="auto"/>
              <w:left w:val="single" w:sz="4" w:space="0" w:color="auto"/>
              <w:bottom w:val="single" w:sz="4" w:space="0" w:color="auto"/>
              <w:right w:val="single" w:sz="4" w:space="0" w:color="auto"/>
            </w:tcBorders>
            <w:vAlign w:val="center"/>
            <w:hideMark/>
          </w:tcPr>
          <w:p w14:paraId="3FD86C61" w14:textId="77777777" w:rsidR="002F2455" w:rsidRPr="00F70CD3" w:rsidRDefault="002F2455" w:rsidP="00CD2AB9">
            <w:pPr>
              <w:rPr>
                <w:rFonts w:ascii="Arial" w:hAnsi="Arial" w:cs="Arial"/>
                <w:b/>
                <w:bCs/>
                <w:sz w:val="16"/>
                <w:szCs w:val="16"/>
                <w:lang w:val="es-MX"/>
              </w:rPr>
            </w:pPr>
          </w:p>
        </w:tc>
        <w:tc>
          <w:tcPr>
            <w:tcW w:w="581" w:type="pct"/>
            <w:tcBorders>
              <w:top w:val="single" w:sz="4" w:space="0" w:color="auto"/>
              <w:left w:val="nil"/>
              <w:bottom w:val="single" w:sz="4" w:space="0" w:color="auto"/>
              <w:right w:val="single" w:sz="4" w:space="0" w:color="auto"/>
            </w:tcBorders>
            <w:shd w:val="clear" w:color="000000" w:fill="D9D9D9"/>
            <w:noWrap/>
            <w:vAlign w:val="center"/>
            <w:hideMark/>
          </w:tcPr>
          <w:p w14:paraId="6CC28885"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(3=2/1)</w:t>
            </w:r>
          </w:p>
        </w:tc>
        <w:tc>
          <w:tcPr>
            <w:tcW w:w="749" w:type="pct"/>
            <w:tcBorders>
              <w:top w:val="nil"/>
              <w:left w:val="nil"/>
              <w:bottom w:val="single" w:sz="4" w:space="0" w:color="auto"/>
              <w:right w:val="single" w:sz="4" w:space="0" w:color="auto"/>
            </w:tcBorders>
            <w:shd w:val="clear" w:color="000000" w:fill="D9D9D9"/>
            <w:noWrap/>
            <w:vAlign w:val="center"/>
            <w:hideMark/>
          </w:tcPr>
          <w:p w14:paraId="7DFC5ADC"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4= min {(3)-2}</w:t>
            </w:r>
          </w:p>
        </w:tc>
        <w:tc>
          <w:tcPr>
            <w:tcW w:w="1118" w:type="pct"/>
            <w:tcBorders>
              <w:top w:val="nil"/>
              <w:left w:val="nil"/>
              <w:bottom w:val="single" w:sz="4" w:space="0" w:color="auto"/>
              <w:right w:val="single" w:sz="4" w:space="0" w:color="auto"/>
            </w:tcBorders>
            <w:shd w:val="clear" w:color="000000" w:fill="D9D9D9"/>
            <w:noWrap/>
            <w:vAlign w:val="center"/>
            <w:hideMark/>
          </w:tcPr>
          <w:p w14:paraId="5536B690" w14:textId="77777777"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(6=4*5)</w:t>
            </w:r>
          </w:p>
        </w:tc>
        <w:tc>
          <w:tcPr>
            <w:tcW w:w="1077" w:type="pct"/>
            <w:tcBorders>
              <w:top w:val="nil"/>
              <w:left w:val="nil"/>
              <w:bottom w:val="single" w:sz="4" w:space="0" w:color="auto"/>
              <w:right w:val="single" w:sz="4" w:space="0" w:color="auto"/>
            </w:tcBorders>
            <w:shd w:val="clear" w:color="000000" w:fill="D9D9D9"/>
            <w:noWrap/>
            <w:vAlign w:val="center"/>
            <w:hideMark/>
          </w:tcPr>
          <w:p w14:paraId="2F0689E8" w14:textId="34C7F9F1" w:rsidR="002F2455" w:rsidRPr="00F70CD3" w:rsidRDefault="002F2455" w:rsidP="00CD2AB9">
            <w:pPr>
              <w:jc w:val="center"/>
              <w:rPr>
                <w:rFonts w:ascii="Arial" w:hAnsi="Arial" w:cs="Arial"/>
                <w:b/>
                <w:bCs/>
                <w:sz w:val="16"/>
                <w:szCs w:val="16"/>
                <w:lang w:val="es-MX"/>
              </w:rPr>
            </w:pPr>
            <w:r w:rsidRPr="00F70CD3">
              <w:rPr>
                <w:rFonts w:ascii="Arial" w:hAnsi="Arial" w:cs="Arial"/>
                <w:b/>
                <w:bCs/>
                <w:sz w:val="16"/>
                <w:szCs w:val="16"/>
                <w:lang w:val="es-MX"/>
              </w:rPr>
              <w:t>(7= (6/</w:t>
            </w:r>
            <w:r w:rsidRPr="00F70CD3">
              <w:rPr>
                <w:rFonts w:ascii="Arial" w:hAnsi="Arial" w:cs="Arial"/>
                <w:b/>
                <w:bCs/>
                <w:sz w:val="16"/>
                <w:szCs w:val="16"/>
              </w:rPr>
              <w:t>Σ</w:t>
            </w:r>
            <w:r w:rsidRPr="00F70CD3">
              <w:rPr>
                <w:rFonts w:ascii="Arial" w:hAnsi="Arial" w:cs="Arial"/>
                <w:b/>
                <w:bCs/>
                <w:sz w:val="16"/>
                <w:szCs w:val="16"/>
                <w:lang w:val="es-MX"/>
              </w:rPr>
              <w:t>6)100)</w:t>
            </w:r>
          </w:p>
        </w:tc>
      </w:tr>
      <w:tr w:rsidR="002F2455" w:rsidRPr="00CD2AB9" w14:paraId="367F7B45"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54000A47"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Almoloya </w:t>
            </w:r>
          </w:p>
        </w:tc>
        <w:tc>
          <w:tcPr>
            <w:tcW w:w="581" w:type="pct"/>
            <w:tcBorders>
              <w:top w:val="nil"/>
              <w:left w:val="nil"/>
              <w:bottom w:val="single" w:sz="4" w:space="0" w:color="auto"/>
              <w:right w:val="single" w:sz="4" w:space="0" w:color="auto"/>
            </w:tcBorders>
            <w:shd w:val="clear" w:color="000000" w:fill="FFFFFF"/>
            <w:noWrap/>
            <w:vAlign w:val="center"/>
            <w:hideMark/>
          </w:tcPr>
          <w:p w14:paraId="20972E9F"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1.095346 </w:t>
            </w:r>
          </w:p>
        </w:tc>
        <w:tc>
          <w:tcPr>
            <w:tcW w:w="749" w:type="pct"/>
            <w:tcBorders>
              <w:top w:val="nil"/>
              <w:left w:val="nil"/>
              <w:bottom w:val="single" w:sz="4" w:space="0" w:color="auto"/>
              <w:right w:val="single" w:sz="4" w:space="0" w:color="auto"/>
            </w:tcBorders>
            <w:shd w:val="clear" w:color="000000" w:fill="FFFFFF"/>
            <w:noWrap/>
            <w:vAlign w:val="center"/>
            <w:hideMark/>
          </w:tcPr>
          <w:p w14:paraId="62E441A8"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1.095346 </w:t>
            </w:r>
          </w:p>
        </w:tc>
        <w:tc>
          <w:tcPr>
            <w:tcW w:w="1118" w:type="pct"/>
            <w:tcBorders>
              <w:top w:val="nil"/>
              <w:left w:val="nil"/>
              <w:bottom w:val="single" w:sz="4" w:space="0" w:color="auto"/>
              <w:right w:val="single" w:sz="4" w:space="0" w:color="auto"/>
            </w:tcBorders>
            <w:shd w:val="clear" w:color="000000" w:fill="FFFFFF"/>
            <w:noWrap/>
            <w:vAlign w:val="center"/>
            <w:hideMark/>
          </w:tcPr>
          <w:p w14:paraId="69B7B733" w14:textId="354029B9"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13,742</w:t>
            </w:r>
            <w:r w:rsidR="00C316BE">
              <w:rPr>
                <w:rFonts w:ascii="Arial" w:hAnsi="Arial" w:cs="Arial"/>
                <w:sz w:val="16"/>
                <w:szCs w:val="16"/>
                <w:lang w:val="es-MX"/>
              </w:rPr>
              <w:t>.</w:t>
            </w:r>
            <w:r w:rsidR="00652C0E">
              <w:rPr>
                <w:rFonts w:ascii="Arial" w:hAnsi="Arial" w:cs="Arial"/>
                <w:sz w:val="16"/>
                <w:szCs w:val="16"/>
                <w:lang w:val="es-MX"/>
              </w:rPr>
              <w:t>21</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47FC1251"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1.256638 </w:t>
            </w:r>
          </w:p>
        </w:tc>
      </w:tr>
      <w:tr w:rsidR="002F2455" w:rsidRPr="00CD2AB9" w14:paraId="40ACC1C2"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53A8DDF5"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San Agustín </w:t>
            </w:r>
            <w:proofErr w:type="spellStart"/>
            <w:r w:rsidRPr="00CD2AB9">
              <w:rPr>
                <w:rFonts w:ascii="Arial" w:hAnsi="Arial" w:cs="Arial"/>
                <w:sz w:val="16"/>
                <w:szCs w:val="16"/>
                <w:lang w:val="es-MX"/>
              </w:rPr>
              <w:t>Metzquititlán</w:t>
            </w:r>
            <w:proofErr w:type="spellEnd"/>
            <w:r w:rsidRPr="00CD2AB9">
              <w:rPr>
                <w:rFonts w:ascii="Arial" w:hAnsi="Arial" w:cs="Arial"/>
                <w:sz w:val="16"/>
                <w:szCs w:val="16"/>
                <w:lang w:val="es-MX"/>
              </w:rPr>
              <w:t xml:space="preserve"> </w:t>
            </w:r>
          </w:p>
        </w:tc>
        <w:tc>
          <w:tcPr>
            <w:tcW w:w="581" w:type="pct"/>
            <w:tcBorders>
              <w:top w:val="nil"/>
              <w:left w:val="nil"/>
              <w:bottom w:val="single" w:sz="4" w:space="0" w:color="auto"/>
              <w:right w:val="single" w:sz="4" w:space="0" w:color="auto"/>
            </w:tcBorders>
            <w:shd w:val="clear" w:color="000000" w:fill="FFFFFF"/>
            <w:noWrap/>
            <w:vAlign w:val="center"/>
            <w:hideMark/>
          </w:tcPr>
          <w:p w14:paraId="1057DC52"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1.177655 </w:t>
            </w:r>
          </w:p>
        </w:tc>
        <w:tc>
          <w:tcPr>
            <w:tcW w:w="749" w:type="pct"/>
            <w:tcBorders>
              <w:top w:val="nil"/>
              <w:left w:val="nil"/>
              <w:bottom w:val="single" w:sz="4" w:space="0" w:color="auto"/>
              <w:right w:val="single" w:sz="4" w:space="0" w:color="auto"/>
            </w:tcBorders>
            <w:shd w:val="clear" w:color="000000" w:fill="FFFFFF"/>
            <w:noWrap/>
            <w:vAlign w:val="center"/>
            <w:hideMark/>
          </w:tcPr>
          <w:p w14:paraId="15ABE0E0"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1.177655 </w:t>
            </w:r>
          </w:p>
        </w:tc>
        <w:tc>
          <w:tcPr>
            <w:tcW w:w="1118" w:type="pct"/>
            <w:tcBorders>
              <w:top w:val="nil"/>
              <w:left w:val="nil"/>
              <w:bottom w:val="single" w:sz="4" w:space="0" w:color="auto"/>
              <w:right w:val="single" w:sz="4" w:space="0" w:color="auto"/>
            </w:tcBorders>
            <w:shd w:val="clear" w:color="000000" w:fill="FFFFFF"/>
            <w:noWrap/>
            <w:vAlign w:val="center"/>
            <w:hideMark/>
          </w:tcPr>
          <w:p w14:paraId="7DDEB5DB" w14:textId="623CF5F3"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11,12</w:t>
            </w:r>
            <w:r w:rsidR="00652C0E">
              <w:rPr>
                <w:rFonts w:ascii="Arial" w:hAnsi="Arial" w:cs="Arial"/>
                <w:sz w:val="16"/>
                <w:szCs w:val="16"/>
                <w:lang w:val="es-MX"/>
              </w:rPr>
              <w:t>7</w:t>
            </w:r>
            <w:r w:rsidR="00C316BE">
              <w:rPr>
                <w:rFonts w:ascii="Arial" w:hAnsi="Arial" w:cs="Arial"/>
                <w:sz w:val="16"/>
                <w:szCs w:val="16"/>
                <w:lang w:val="es-MX"/>
              </w:rPr>
              <w:t>.</w:t>
            </w:r>
            <w:r w:rsidR="00652C0E">
              <w:rPr>
                <w:rFonts w:ascii="Arial" w:hAnsi="Arial" w:cs="Arial"/>
                <w:sz w:val="16"/>
                <w:szCs w:val="16"/>
                <w:lang w:val="es-MX"/>
              </w:rPr>
              <w:t>66</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63F39382"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1.017554 </w:t>
            </w:r>
          </w:p>
        </w:tc>
      </w:tr>
      <w:tr w:rsidR="002F2455" w:rsidRPr="00CD2AB9" w14:paraId="2435A4E1"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3E91FD54"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Mixquiahuala de Juárez </w:t>
            </w:r>
          </w:p>
        </w:tc>
        <w:tc>
          <w:tcPr>
            <w:tcW w:w="581" w:type="pct"/>
            <w:tcBorders>
              <w:top w:val="nil"/>
              <w:left w:val="nil"/>
              <w:bottom w:val="single" w:sz="4" w:space="0" w:color="auto"/>
              <w:right w:val="single" w:sz="4" w:space="0" w:color="auto"/>
            </w:tcBorders>
            <w:shd w:val="clear" w:color="000000" w:fill="FFFFFF"/>
            <w:noWrap/>
            <w:vAlign w:val="center"/>
            <w:hideMark/>
          </w:tcPr>
          <w:p w14:paraId="01B04ECB"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1.875547 </w:t>
            </w:r>
          </w:p>
        </w:tc>
        <w:tc>
          <w:tcPr>
            <w:tcW w:w="749" w:type="pct"/>
            <w:tcBorders>
              <w:top w:val="nil"/>
              <w:left w:val="nil"/>
              <w:bottom w:val="single" w:sz="4" w:space="0" w:color="auto"/>
              <w:right w:val="single" w:sz="4" w:space="0" w:color="auto"/>
            </w:tcBorders>
            <w:shd w:val="clear" w:color="000000" w:fill="FFFFFF"/>
            <w:noWrap/>
            <w:vAlign w:val="center"/>
            <w:hideMark/>
          </w:tcPr>
          <w:p w14:paraId="63CB7BF7"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1.875547 </w:t>
            </w:r>
          </w:p>
        </w:tc>
        <w:tc>
          <w:tcPr>
            <w:tcW w:w="1118" w:type="pct"/>
            <w:tcBorders>
              <w:top w:val="nil"/>
              <w:left w:val="nil"/>
              <w:bottom w:val="single" w:sz="4" w:space="0" w:color="auto"/>
              <w:right w:val="single" w:sz="4" w:space="0" w:color="auto"/>
            </w:tcBorders>
            <w:shd w:val="clear" w:color="000000" w:fill="FFFFFF"/>
            <w:noWrap/>
            <w:vAlign w:val="center"/>
            <w:hideMark/>
          </w:tcPr>
          <w:p w14:paraId="105F91BF" w14:textId="3D6CD7CC"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88,567</w:t>
            </w:r>
            <w:r w:rsidR="00C316BE">
              <w:rPr>
                <w:rFonts w:ascii="Arial" w:hAnsi="Arial" w:cs="Arial"/>
                <w:sz w:val="16"/>
                <w:szCs w:val="16"/>
                <w:lang w:val="es-MX"/>
              </w:rPr>
              <w:t>.0</w:t>
            </w:r>
            <w:r w:rsidR="00652C0E">
              <w:rPr>
                <w:rFonts w:ascii="Arial" w:hAnsi="Arial" w:cs="Arial"/>
                <w:sz w:val="16"/>
                <w:szCs w:val="16"/>
                <w:lang w:val="es-MX"/>
              </w:rPr>
              <w:t>7</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3D66FCCA"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8.098896 </w:t>
            </w:r>
          </w:p>
        </w:tc>
      </w:tr>
      <w:tr w:rsidR="002F2455" w:rsidRPr="00CD2AB9" w14:paraId="2C5FBC3F"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39030A9B"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San Felipe </w:t>
            </w:r>
            <w:proofErr w:type="spellStart"/>
            <w:r w:rsidRPr="00CD2AB9">
              <w:rPr>
                <w:rFonts w:ascii="Arial" w:hAnsi="Arial" w:cs="Arial"/>
                <w:sz w:val="16"/>
                <w:szCs w:val="16"/>
                <w:lang w:val="es-MX"/>
              </w:rPr>
              <w:t>Orizatlán</w:t>
            </w:r>
            <w:proofErr w:type="spellEnd"/>
            <w:r w:rsidRPr="00CD2AB9">
              <w:rPr>
                <w:rFonts w:ascii="Arial" w:hAnsi="Arial" w:cs="Arial"/>
                <w:sz w:val="16"/>
                <w:szCs w:val="16"/>
                <w:lang w:val="es-MX"/>
              </w:rPr>
              <w:t xml:space="preserve"> </w:t>
            </w:r>
          </w:p>
        </w:tc>
        <w:tc>
          <w:tcPr>
            <w:tcW w:w="581" w:type="pct"/>
            <w:tcBorders>
              <w:top w:val="nil"/>
              <w:left w:val="nil"/>
              <w:bottom w:val="single" w:sz="4" w:space="0" w:color="auto"/>
              <w:right w:val="single" w:sz="4" w:space="0" w:color="auto"/>
            </w:tcBorders>
            <w:shd w:val="clear" w:color="000000" w:fill="FFFFFF"/>
            <w:noWrap/>
            <w:vAlign w:val="center"/>
            <w:hideMark/>
          </w:tcPr>
          <w:p w14:paraId="44BA9EFF"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1.036129 </w:t>
            </w:r>
          </w:p>
        </w:tc>
        <w:tc>
          <w:tcPr>
            <w:tcW w:w="749" w:type="pct"/>
            <w:tcBorders>
              <w:top w:val="nil"/>
              <w:left w:val="nil"/>
              <w:bottom w:val="single" w:sz="4" w:space="0" w:color="auto"/>
              <w:right w:val="single" w:sz="4" w:space="0" w:color="auto"/>
            </w:tcBorders>
            <w:shd w:val="clear" w:color="000000" w:fill="FFFFFF"/>
            <w:noWrap/>
            <w:vAlign w:val="center"/>
            <w:hideMark/>
          </w:tcPr>
          <w:p w14:paraId="46726970"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1.036129 </w:t>
            </w:r>
          </w:p>
        </w:tc>
        <w:tc>
          <w:tcPr>
            <w:tcW w:w="1118" w:type="pct"/>
            <w:tcBorders>
              <w:top w:val="nil"/>
              <w:left w:val="nil"/>
              <w:bottom w:val="single" w:sz="4" w:space="0" w:color="auto"/>
              <w:right w:val="single" w:sz="4" w:space="0" w:color="auto"/>
            </w:tcBorders>
            <w:shd w:val="clear" w:color="000000" w:fill="FFFFFF"/>
            <w:noWrap/>
            <w:vAlign w:val="center"/>
            <w:hideMark/>
          </w:tcPr>
          <w:p w14:paraId="2E43CE7F" w14:textId="1B621CD0"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39,88</w:t>
            </w:r>
            <w:r w:rsidR="00652C0E">
              <w:rPr>
                <w:rFonts w:ascii="Arial" w:hAnsi="Arial" w:cs="Arial"/>
                <w:sz w:val="16"/>
                <w:szCs w:val="16"/>
                <w:lang w:val="es-MX"/>
              </w:rPr>
              <w:t>2</w:t>
            </w:r>
            <w:r w:rsidR="00C316BE">
              <w:rPr>
                <w:rFonts w:ascii="Arial" w:hAnsi="Arial" w:cs="Arial"/>
                <w:sz w:val="16"/>
                <w:szCs w:val="16"/>
                <w:lang w:val="es-MX"/>
              </w:rPr>
              <w:t>.</w:t>
            </w:r>
            <w:r w:rsidR="00652C0E">
              <w:rPr>
                <w:rFonts w:ascii="Arial" w:hAnsi="Arial" w:cs="Arial"/>
                <w:sz w:val="16"/>
                <w:szCs w:val="16"/>
                <w:lang w:val="es-MX"/>
              </w:rPr>
              <w:t>66</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7A55ABAF"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3.647016 </w:t>
            </w:r>
          </w:p>
        </w:tc>
      </w:tr>
      <w:tr w:rsidR="002F2455" w:rsidRPr="00CD2AB9" w14:paraId="0064CD00"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6FC581F8"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Pachuca de Soto </w:t>
            </w:r>
          </w:p>
        </w:tc>
        <w:tc>
          <w:tcPr>
            <w:tcW w:w="581" w:type="pct"/>
            <w:tcBorders>
              <w:top w:val="nil"/>
              <w:left w:val="nil"/>
              <w:bottom w:val="single" w:sz="4" w:space="0" w:color="auto"/>
              <w:right w:val="single" w:sz="4" w:space="0" w:color="auto"/>
            </w:tcBorders>
            <w:shd w:val="clear" w:color="000000" w:fill="FFFFFF"/>
            <w:noWrap/>
            <w:vAlign w:val="center"/>
            <w:hideMark/>
          </w:tcPr>
          <w:p w14:paraId="0717F312"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1.066673 </w:t>
            </w:r>
          </w:p>
        </w:tc>
        <w:tc>
          <w:tcPr>
            <w:tcW w:w="749" w:type="pct"/>
            <w:tcBorders>
              <w:top w:val="nil"/>
              <w:left w:val="nil"/>
              <w:bottom w:val="single" w:sz="4" w:space="0" w:color="auto"/>
              <w:right w:val="single" w:sz="4" w:space="0" w:color="auto"/>
            </w:tcBorders>
            <w:shd w:val="clear" w:color="000000" w:fill="FFFFFF"/>
            <w:noWrap/>
            <w:vAlign w:val="center"/>
            <w:hideMark/>
          </w:tcPr>
          <w:p w14:paraId="3CD4A346"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1.066673 </w:t>
            </w:r>
          </w:p>
        </w:tc>
        <w:tc>
          <w:tcPr>
            <w:tcW w:w="1118" w:type="pct"/>
            <w:tcBorders>
              <w:top w:val="nil"/>
              <w:left w:val="nil"/>
              <w:bottom w:val="single" w:sz="4" w:space="0" w:color="auto"/>
              <w:right w:val="single" w:sz="4" w:space="0" w:color="auto"/>
            </w:tcBorders>
            <w:shd w:val="clear" w:color="000000" w:fill="FFFFFF"/>
            <w:noWrap/>
            <w:vAlign w:val="center"/>
            <w:hideMark/>
          </w:tcPr>
          <w:p w14:paraId="448894F0" w14:textId="6DEC0479"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335,288</w:t>
            </w:r>
            <w:r w:rsidR="00C316BE">
              <w:rPr>
                <w:rFonts w:ascii="Arial" w:hAnsi="Arial" w:cs="Arial"/>
                <w:sz w:val="16"/>
                <w:szCs w:val="16"/>
                <w:lang w:val="es-MX"/>
              </w:rPr>
              <w:t>.</w:t>
            </w:r>
            <w:r w:rsidR="00652C0E">
              <w:rPr>
                <w:rFonts w:ascii="Arial" w:hAnsi="Arial" w:cs="Arial"/>
                <w:sz w:val="16"/>
                <w:szCs w:val="16"/>
                <w:lang w:val="es-MX"/>
              </w:rPr>
              <w:t>28</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46C6933A"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30.659982 </w:t>
            </w:r>
          </w:p>
        </w:tc>
      </w:tr>
      <w:tr w:rsidR="002F2455" w:rsidRPr="00CD2AB9" w14:paraId="05750927"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361917DF"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Mineral de la Reforma </w:t>
            </w:r>
          </w:p>
        </w:tc>
        <w:tc>
          <w:tcPr>
            <w:tcW w:w="581" w:type="pct"/>
            <w:tcBorders>
              <w:top w:val="nil"/>
              <w:left w:val="nil"/>
              <w:bottom w:val="single" w:sz="4" w:space="0" w:color="auto"/>
              <w:right w:val="single" w:sz="4" w:space="0" w:color="auto"/>
            </w:tcBorders>
            <w:shd w:val="clear" w:color="000000" w:fill="FFFFFF"/>
            <w:noWrap/>
            <w:vAlign w:val="center"/>
            <w:hideMark/>
          </w:tcPr>
          <w:p w14:paraId="7BB5998E"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1.064824 </w:t>
            </w:r>
          </w:p>
        </w:tc>
        <w:tc>
          <w:tcPr>
            <w:tcW w:w="749" w:type="pct"/>
            <w:tcBorders>
              <w:top w:val="nil"/>
              <w:left w:val="nil"/>
              <w:bottom w:val="single" w:sz="4" w:space="0" w:color="auto"/>
              <w:right w:val="single" w:sz="4" w:space="0" w:color="auto"/>
            </w:tcBorders>
            <w:shd w:val="clear" w:color="000000" w:fill="FFFFFF"/>
            <w:noWrap/>
            <w:vAlign w:val="center"/>
            <w:hideMark/>
          </w:tcPr>
          <w:p w14:paraId="00D0D91F"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1.064824 </w:t>
            </w:r>
          </w:p>
        </w:tc>
        <w:tc>
          <w:tcPr>
            <w:tcW w:w="1118" w:type="pct"/>
            <w:tcBorders>
              <w:top w:val="nil"/>
              <w:left w:val="nil"/>
              <w:bottom w:val="single" w:sz="4" w:space="0" w:color="auto"/>
              <w:right w:val="single" w:sz="4" w:space="0" w:color="auto"/>
            </w:tcBorders>
            <w:shd w:val="clear" w:color="000000" w:fill="FFFFFF"/>
            <w:noWrap/>
            <w:vAlign w:val="center"/>
            <w:hideMark/>
          </w:tcPr>
          <w:p w14:paraId="6726298A" w14:textId="18C66D4A"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215,892</w:t>
            </w:r>
            <w:r w:rsidR="00C316BE">
              <w:rPr>
                <w:rFonts w:ascii="Arial" w:hAnsi="Arial" w:cs="Arial"/>
                <w:sz w:val="16"/>
                <w:szCs w:val="16"/>
                <w:lang w:val="es-MX"/>
              </w:rPr>
              <w:t>.0</w:t>
            </w:r>
            <w:r w:rsidR="00652C0E">
              <w:rPr>
                <w:rFonts w:ascii="Arial" w:hAnsi="Arial" w:cs="Arial"/>
                <w:sz w:val="16"/>
                <w:szCs w:val="16"/>
                <w:lang w:val="es-MX"/>
              </w:rPr>
              <w:t>1</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3E148493"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19.741952 </w:t>
            </w:r>
          </w:p>
        </w:tc>
      </w:tr>
      <w:tr w:rsidR="002F2455" w:rsidRPr="00CD2AB9" w14:paraId="2ED92A73"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75ECDD9A"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Tepeji del Río de Ocampo </w:t>
            </w:r>
          </w:p>
        </w:tc>
        <w:tc>
          <w:tcPr>
            <w:tcW w:w="581" w:type="pct"/>
            <w:tcBorders>
              <w:top w:val="nil"/>
              <w:left w:val="nil"/>
              <w:bottom w:val="single" w:sz="4" w:space="0" w:color="auto"/>
              <w:right w:val="single" w:sz="4" w:space="0" w:color="auto"/>
            </w:tcBorders>
            <w:shd w:val="clear" w:color="000000" w:fill="FFFFFF"/>
            <w:noWrap/>
            <w:vAlign w:val="center"/>
            <w:hideMark/>
          </w:tcPr>
          <w:p w14:paraId="1AFE653E"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1.128573 </w:t>
            </w:r>
          </w:p>
        </w:tc>
        <w:tc>
          <w:tcPr>
            <w:tcW w:w="749" w:type="pct"/>
            <w:tcBorders>
              <w:top w:val="nil"/>
              <w:left w:val="nil"/>
              <w:bottom w:val="single" w:sz="4" w:space="0" w:color="auto"/>
              <w:right w:val="single" w:sz="4" w:space="0" w:color="auto"/>
            </w:tcBorders>
            <w:shd w:val="clear" w:color="000000" w:fill="FFFFFF"/>
            <w:noWrap/>
            <w:vAlign w:val="center"/>
            <w:hideMark/>
          </w:tcPr>
          <w:p w14:paraId="2C7EBE96"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1.128573 </w:t>
            </w:r>
          </w:p>
        </w:tc>
        <w:tc>
          <w:tcPr>
            <w:tcW w:w="1118" w:type="pct"/>
            <w:tcBorders>
              <w:top w:val="nil"/>
              <w:left w:val="nil"/>
              <w:bottom w:val="single" w:sz="4" w:space="0" w:color="auto"/>
              <w:right w:val="single" w:sz="4" w:space="0" w:color="auto"/>
            </w:tcBorders>
            <w:shd w:val="clear" w:color="000000" w:fill="FFFFFF"/>
            <w:noWrap/>
            <w:vAlign w:val="center"/>
            <w:hideMark/>
          </w:tcPr>
          <w:p w14:paraId="156249C6" w14:textId="1DB5B794"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102,18</w:t>
            </w:r>
            <w:r w:rsidR="00652C0E">
              <w:rPr>
                <w:rFonts w:ascii="Arial" w:hAnsi="Arial" w:cs="Arial"/>
                <w:sz w:val="16"/>
                <w:szCs w:val="16"/>
                <w:lang w:val="es-MX"/>
              </w:rPr>
              <w:t>7</w:t>
            </w:r>
            <w:r w:rsidR="00C316BE">
              <w:rPr>
                <w:rFonts w:ascii="Arial" w:hAnsi="Arial" w:cs="Arial"/>
                <w:sz w:val="16"/>
                <w:szCs w:val="16"/>
                <w:lang w:val="es-MX"/>
              </w:rPr>
              <w:t>.</w:t>
            </w:r>
            <w:r w:rsidR="00652C0E">
              <w:rPr>
                <w:rFonts w:ascii="Arial" w:hAnsi="Arial" w:cs="Arial"/>
                <w:sz w:val="16"/>
                <w:szCs w:val="16"/>
                <w:lang w:val="es-MX"/>
              </w:rPr>
              <w:t>80</w:t>
            </w:r>
          </w:p>
        </w:tc>
        <w:tc>
          <w:tcPr>
            <w:tcW w:w="1077" w:type="pct"/>
            <w:tcBorders>
              <w:top w:val="nil"/>
              <w:left w:val="nil"/>
              <w:bottom w:val="single" w:sz="4" w:space="0" w:color="auto"/>
              <w:right w:val="single" w:sz="4" w:space="0" w:color="auto"/>
            </w:tcBorders>
            <w:shd w:val="clear" w:color="000000" w:fill="FFFFFF"/>
            <w:noWrap/>
            <w:vAlign w:val="center"/>
            <w:hideMark/>
          </w:tcPr>
          <w:p w14:paraId="76B4FD21"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9.344425 </w:t>
            </w:r>
          </w:p>
        </w:tc>
      </w:tr>
      <w:tr w:rsidR="002F2455" w:rsidRPr="00CD2AB9" w14:paraId="0BE2F016"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5C3E548B"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w:t>
            </w:r>
            <w:proofErr w:type="spellStart"/>
            <w:r w:rsidRPr="00CD2AB9">
              <w:rPr>
                <w:rFonts w:ascii="Arial" w:hAnsi="Arial" w:cs="Arial"/>
                <w:sz w:val="16"/>
                <w:szCs w:val="16"/>
                <w:lang w:val="es-MX"/>
              </w:rPr>
              <w:t>Tlaxcoapan</w:t>
            </w:r>
            <w:proofErr w:type="spellEnd"/>
            <w:r w:rsidRPr="00CD2AB9">
              <w:rPr>
                <w:rFonts w:ascii="Arial" w:hAnsi="Arial" w:cs="Arial"/>
                <w:sz w:val="16"/>
                <w:szCs w:val="16"/>
                <w:lang w:val="es-MX"/>
              </w:rPr>
              <w:t xml:space="preserve"> </w:t>
            </w:r>
          </w:p>
        </w:tc>
        <w:tc>
          <w:tcPr>
            <w:tcW w:w="581" w:type="pct"/>
            <w:tcBorders>
              <w:top w:val="nil"/>
              <w:left w:val="nil"/>
              <w:bottom w:val="single" w:sz="4" w:space="0" w:color="auto"/>
              <w:right w:val="single" w:sz="4" w:space="0" w:color="auto"/>
            </w:tcBorders>
            <w:shd w:val="clear" w:color="000000" w:fill="FFFFFF"/>
            <w:noWrap/>
            <w:vAlign w:val="center"/>
            <w:hideMark/>
          </w:tcPr>
          <w:p w14:paraId="5E3E3F5F"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1.047637 </w:t>
            </w:r>
          </w:p>
        </w:tc>
        <w:tc>
          <w:tcPr>
            <w:tcW w:w="749" w:type="pct"/>
            <w:tcBorders>
              <w:top w:val="nil"/>
              <w:left w:val="nil"/>
              <w:bottom w:val="single" w:sz="4" w:space="0" w:color="auto"/>
              <w:right w:val="single" w:sz="4" w:space="0" w:color="auto"/>
            </w:tcBorders>
            <w:shd w:val="clear" w:color="000000" w:fill="FFFFFF"/>
            <w:noWrap/>
            <w:vAlign w:val="center"/>
            <w:hideMark/>
          </w:tcPr>
          <w:p w14:paraId="1512086A"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1.047637 </w:t>
            </w:r>
          </w:p>
        </w:tc>
        <w:tc>
          <w:tcPr>
            <w:tcW w:w="1118" w:type="pct"/>
            <w:tcBorders>
              <w:top w:val="nil"/>
              <w:left w:val="nil"/>
              <w:bottom w:val="single" w:sz="4" w:space="0" w:color="auto"/>
              <w:right w:val="single" w:sz="4" w:space="0" w:color="auto"/>
            </w:tcBorders>
            <w:shd w:val="clear" w:color="000000" w:fill="FFFFFF"/>
            <w:noWrap/>
            <w:vAlign w:val="center"/>
            <w:hideMark/>
          </w:tcPr>
          <w:p w14:paraId="6FD9895F" w14:textId="595E8B19"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29,9</w:t>
            </w:r>
            <w:r w:rsidR="00652C0E">
              <w:rPr>
                <w:rFonts w:ascii="Arial" w:hAnsi="Arial" w:cs="Arial"/>
                <w:sz w:val="16"/>
                <w:szCs w:val="16"/>
                <w:lang w:val="es-MX"/>
              </w:rPr>
              <w:t>89.66</w:t>
            </w:r>
          </w:p>
        </w:tc>
        <w:tc>
          <w:tcPr>
            <w:tcW w:w="1077" w:type="pct"/>
            <w:tcBorders>
              <w:top w:val="nil"/>
              <w:left w:val="nil"/>
              <w:bottom w:val="single" w:sz="4" w:space="0" w:color="auto"/>
              <w:right w:val="single" w:sz="4" w:space="0" w:color="auto"/>
            </w:tcBorders>
            <w:shd w:val="clear" w:color="000000" w:fill="FFFFFF"/>
            <w:noWrap/>
            <w:vAlign w:val="center"/>
            <w:hideMark/>
          </w:tcPr>
          <w:p w14:paraId="0777EA91"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2.742364 </w:t>
            </w:r>
          </w:p>
        </w:tc>
      </w:tr>
      <w:tr w:rsidR="002F2455" w:rsidRPr="00CD2AB9" w14:paraId="1844CFBA"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1C21414E"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Tula de Allende </w:t>
            </w:r>
          </w:p>
        </w:tc>
        <w:tc>
          <w:tcPr>
            <w:tcW w:w="581" w:type="pct"/>
            <w:tcBorders>
              <w:top w:val="nil"/>
              <w:left w:val="nil"/>
              <w:bottom w:val="single" w:sz="4" w:space="0" w:color="auto"/>
              <w:right w:val="single" w:sz="4" w:space="0" w:color="auto"/>
            </w:tcBorders>
            <w:shd w:val="clear" w:color="000000" w:fill="FFFFFF"/>
            <w:noWrap/>
            <w:vAlign w:val="center"/>
            <w:hideMark/>
          </w:tcPr>
          <w:p w14:paraId="42D3017C"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5.111900 </w:t>
            </w:r>
          </w:p>
        </w:tc>
        <w:tc>
          <w:tcPr>
            <w:tcW w:w="749" w:type="pct"/>
            <w:tcBorders>
              <w:top w:val="nil"/>
              <w:left w:val="nil"/>
              <w:bottom w:val="single" w:sz="4" w:space="0" w:color="auto"/>
              <w:right w:val="single" w:sz="4" w:space="0" w:color="auto"/>
            </w:tcBorders>
            <w:shd w:val="clear" w:color="000000" w:fill="FFFFFF"/>
            <w:noWrap/>
            <w:vAlign w:val="center"/>
            <w:hideMark/>
          </w:tcPr>
          <w:p w14:paraId="33ECDC12"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2.000000 </w:t>
            </w:r>
          </w:p>
        </w:tc>
        <w:tc>
          <w:tcPr>
            <w:tcW w:w="1118" w:type="pct"/>
            <w:tcBorders>
              <w:top w:val="nil"/>
              <w:left w:val="nil"/>
              <w:bottom w:val="single" w:sz="4" w:space="0" w:color="auto"/>
              <w:right w:val="single" w:sz="4" w:space="0" w:color="auto"/>
            </w:tcBorders>
            <w:shd w:val="clear" w:color="000000" w:fill="FFFFFF"/>
            <w:noWrap/>
            <w:vAlign w:val="center"/>
            <w:hideMark/>
          </w:tcPr>
          <w:p w14:paraId="20C37934" w14:textId="73B0C473"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230,214</w:t>
            </w:r>
            <w:r w:rsidR="00C316BE">
              <w:rPr>
                <w:rFonts w:ascii="Arial" w:hAnsi="Arial" w:cs="Arial"/>
                <w:sz w:val="16"/>
                <w:szCs w:val="16"/>
                <w:lang w:val="es-MX"/>
              </w:rPr>
              <w:t>.00</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060D917E"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21.051607 </w:t>
            </w:r>
          </w:p>
        </w:tc>
      </w:tr>
      <w:tr w:rsidR="002F2455" w:rsidRPr="00CD2AB9" w14:paraId="57E090B0"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22E1DDF3" w14:textId="77777777" w:rsidR="002F2455" w:rsidRPr="00CD2AB9" w:rsidRDefault="002F2455" w:rsidP="00CD2AB9">
            <w:pPr>
              <w:rPr>
                <w:rFonts w:ascii="Arial" w:hAnsi="Arial" w:cs="Arial"/>
                <w:sz w:val="16"/>
                <w:szCs w:val="16"/>
                <w:lang w:val="es-MX"/>
              </w:rPr>
            </w:pPr>
            <w:r w:rsidRPr="00CD2AB9">
              <w:rPr>
                <w:rFonts w:ascii="Arial" w:hAnsi="Arial" w:cs="Arial"/>
                <w:sz w:val="16"/>
                <w:szCs w:val="16"/>
                <w:lang w:val="es-MX"/>
              </w:rPr>
              <w:t xml:space="preserve"> Zapotlán de Juárez </w:t>
            </w:r>
          </w:p>
        </w:tc>
        <w:tc>
          <w:tcPr>
            <w:tcW w:w="581" w:type="pct"/>
            <w:tcBorders>
              <w:top w:val="nil"/>
              <w:left w:val="nil"/>
              <w:bottom w:val="single" w:sz="4" w:space="0" w:color="auto"/>
              <w:right w:val="single" w:sz="4" w:space="0" w:color="auto"/>
            </w:tcBorders>
            <w:shd w:val="clear" w:color="000000" w:fill="FFFFFF"/>
            <w:noWrap/>
            <w:vAlign w:val="center"/>
            <w:hideMark/>
          </w:tcPr>
          <w:p w14:paraId="4E0C82C7"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1.244153 </w:t>
            </w:r>
          </w:p>
        </w:tc>
        <w:tc>
          <w:tcPr>
            <w:tcW w:w="749" w:type="pct"/>
            <w:tcBorders>
              <w:top w:val="nil"/>
              <w:left w:val="nil"/>
              <w:bottom w:val="single" w:sz="4" w:space="0" w:color="auto"/>
              <w:right w:val="single" w:sz="4" w:space="0" w:color="auto"/>
            </w:tcBorders>
            <w:shd w:val="clear" w:color="000000" w:fill="FFFFFF"/>
            <w:noWrap/>
            <w:vAlign w:val="center"/>
            <w:hideMark/>
          </w:tcPr>
          <w:p w14:paraId="5101DB6B"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1.244153 </w:t>
            </w:r>
          </w:p>
        </w:tc>
        <w:tc>
          <w:tcPr>
            <w:tcW w:w="1118" w:type="pct"/>
            <w:tcBorders>
              <w:top w:val="nil"/>
              <w:left w:val="nil"/>
              <w:bottom w:val="single" w:sz="4" w:space="0" w:color="auto"/>
              <w:right w:val="single" w:sz="4" w:space="0" w:color="auto"/>
            </w:tcBorders>
            <w:shd w:val="clear" w:color="000000" w:fill="FFFFFF"/>
            <w:noWrap/>
            <w:vAlign w:val="center"/>
            <w:hideMark/>
          </w:tcPr>
          <w:p w14:paraId="4F4B6A84" w14:textId="143B6F90"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26,678</w:t>
            </w:r>
            <w:r w:rsidR="00C316BE">
              <w:rPr>
                <w:rFonts w:ascii="Arial" w:hAnsi="Arial" w:cs="Arial"/>
                <w:sz w:val="16"/>
                <w:szCs w:val="16"/>
                <w:lang w:val="es-MX"/>
              </w:rPr>
              <w:t>.</w:t>
            </w:r>
            <w:r w:rsidR="00652C0E">
              <w:rPr>
                <w:rFonts w:ascii="Arial" w:hAnsi="Arial" w:cs="Arial"/>
                <w:sz w:val="16"/>
                <w:szCs w:val="16"/>
                <w:lang w:val="es-MX"/>
              </w:rPr>
              <w:t>38</w:t>
            </w:r>
            <w:r w:rsidRPr="00CD2AB9">
              <w:rPr>
                <w:rFonts w:ascii="Arial" w:hAnsi="Arial" w:cs="Arial"/>
                <w:sz w:val="16"/>
                <w:szCs w:val="16"/>
                <w:lang w:val="es-MX"/>
              </w:rPr>
              <w:t xml:space="preserve"> </w:t>
            </w:r>
          </w:p>
        </w:tc>
        <w:tc>
          <w:tcPr>
            <w:tcW w:w="1077" w:type="pct"/>
            <w:tcBorders>
              <w:top w:val="nil"/>
              <w:left w:val="nil"/>
              <w:bottom w:val="single" w:sz="4" w:space="0" w:color="auto"/>
              <w:right w:val="single" w:sz="4" w:space="0" w:color="auto"/>
            </w:tcBorders>
            <w:shd w:val="clear" w:color="000000" w:fill="FFFFFF"/>
            <w:noWrap/>
            <w:vAlign w:val="center"/>
            <w:hideMark/>
          </w:tcPr>
          <w:p w14:paraId="1B423135"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2.439568 </w:t>
            </w:r>
          </w:p>
        </w:tc>
      </w:tr>
      <w:tr w:rsidR="002F2455" w:rsidRPr="00CD2AB9" w14:paraId="6A562FC4" w14:textId="77777777" w:rsidTr="002F2455">
        <w:trPr>
          <w:trHeight w:val="255"/>
        </w:trPr>
        <w:tc>
          <w:tcPr>
            <w:tcW w:w="1475" w:type="pct"/>
            <w:tcBorders>
              <w:top w:val="nil"/>
              <w:left w:val="single" w:sz="4" w:space="0" w:color="auto"/>
              <w:bottom w:val="single" w:sz="4" w:space="0" w:color="auto"/>
              <w:right w:val="single" w:sz="4" w:space="0" w:color="auto"/>
            </w:tcBorders>
            <w:shd w:val="clear" w:color="000000" w:fill="FFFFFF"/>
            <w:noWrap/>
            <w:vAlign w:val="center"/>
            <w:hideMark/>
          </w:tcPr>
          <w:p w14:paraId="5D1B9ADC"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 Totales </w:t>
            </w:r>
          </w:p>
        </w:tc>
        <w:tc>
          <w:tcPr>
            <w:tcW w:w="581" w:type="pct"/>
            <w:tcBorders>
              <w:top w:val="nil"/>
              <w:left w:val="nil"/>
              <w:bottom w:val="single" w:sz="4" w:space="0" w:color="auto"/>
              <w:right w:val="single" w:sz="4" w:space="0" w:color="auto"/>
            </w:tcBorders>
            <w:shd w:val="clear" w:color="000000" w:fill="FFFFFF"/>
            <w:noWrap/>
            <w:vAlign w:val="center"/>
            <w:hideMark/>
          </w:tcPr>
          <w:p w14:paraId="0710CB7B"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1.510335 </w:t>
            </w:r>
          </w:p>
        </w:tc>
        <w:tc>
          <w:tcPr>
            <w:tcW w:w="749" w:type="pct"/>
            <w:tcBorders>
              <w:top w:val="nil"/>
              <w:left w:val="nil"/>
              <w:bottom w:val="single" w:sz="4" w:space="0" w:color="auto"/>
              <w:right w:val="single" w:sz="4" w:space="0" w:color="auto"/>
            </w:tcBorders>
            <w:shd w:val="clear" w:color="000000" w:fill="FFFFFF"/>
            <w:noWrap/>
            <w:vAlign w:val="center"/>
            <w:hideMark/>
          </w:tcPr>
          <w:p w14:paraId="2A5AF431"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1.510335 </w:t>
            </w:r>
          </w:p>
        </w:tc>
        <w:tc>
          <w:tcPr>
            <w:tcW w:w="1118" w:type="pct"/>
            <w:tcBorders>
              <w:top w:val="nil"/>
              <w:left w:val="nil"/>
              <w:bottom w:val="single" w:sz="4" w:space="0" w:color="auto"/>
              <w:right w:val="single" w:sz="4" w:space="0" w:color="auto"/>
            </w:tcBorders>
            <w:shd w:val="clear" w:color="000000" w:fill="FFFFFF"/>
            <w:noWrap/>
            <w:vAlign w:val="center"/>
            <w:hideMark/>
          </w:tcPr>
          <w:p w14:paraId="7E56D2B7" w14:textId="3046987D"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1,093,5</w:t>
            </w:r>
            <w:r w:rsidR="00652C0E">
              <w:rPr>
                <w:rFonts w:ascii="Arial" w:hAnsi="Arial" w:cs="Arial"/>
                <w:sz w:val="16"/>
                <w:szCs w:val="16"/>
                <w:lang w:val="es-MX"/>
              </w:rPr>
              <w:t>69</w:t>
            </w:r>
            <w:r w:rsidR="00C316BE">
              <w:rPr>
                <w:rFonts w:ascii="Arial" w:hAnsi="Arial" w:cs="Arial"/>
                <w:sz w:val="16"/>
                <w:szCs w:val="16"/>
                <w:lang w:val="es-MX"/>
              </w:rPr>
              <w:t>.</w:t>
            </w:r>
            <w:r w:rsidR="00652C0E">
              <w:rPr>
                <w:rFonts w:ascii="Arial" w:hAnsi="Arial" w:cs="Arial"/>
                <w:sz w:val="16"/>
                <w:szCs w:val="16"/>
                <w:lang w:val="es-MX"/>
              </w:rPr>
              <w:t>74</w:t>
            </w:r>
          </w:p>
        </w:tc>
        <w:tc>
          <w:tcPr>
            <w:tcW w:w="1077" w:type="pct"/>
            <w:tcBorders>
              <w:top w:val="nil"/>
              <w:left w:val="nil"/>
              <w:bottom w:val="single" w:sz="4" w:space="0" w:color="auto"/>
              <w:right w:val="single" w:sz="4" w:space="0" w:color="auto"/>
            </w:tcBorders>
            <w:shd w:val="clear" w:color="000000" w:fill="FFFFFF"/>
            <w:noWrap/>
            <w:vAlign w:val="center"/>
            <w:hideMark/>
          </w:tcPr>
          <w:p w14:paraId="63DEAB4B" w14:textId="77777777" w:rsidR="002F2455" w:rsidRPr="00CD2AB9" w:rsidRDefault="002F2455" w:rsidP="00CD2AB9">
            <w:pPr>
              <w:jc w:val="right"/>
              <w:rPr>
                <w:rFonts w:ascii="Arial" w:hAnsi="Arial" w:cs="Arial"/>
                <w:sz w:val="16"/>
                <w:szCs w:val="16"/>
                <w:lang w:val="es-MX"/>
              </w:rPr>
            </w:pPr>
            <w:r w:rsidRPr="00CD2AB9">
              <w:rPr>
                <w:rFonts w:ascii="Arial" w:hAnsi="Arial" w:cs="Arial"/>
                <w:sz w:val="16"/>
                <w:szCs w:val="16"/>
                <w:lang w:val="es-MX"/>
              </w:rPr>
              <w:t xml:space="preserve">100.000000 </w:t>
            </w:r>
          </w:p>
        </w:tc>
      </w:tr>
    </w:tbl>
    <w:p w14:paraId="4EA473A6" w14:textId="77777777" w:rsidR="00C316BE" w:rsidRPr="002F2455" w:rsidRDefault="00C316BE" w:rsidP="00C316BE">
      <w:pPr>
        <w:pStyle w:val="Textoindependiente"/>
        <w:jc w:val="both"/>
        <w:rPr>
          <w:rFonts w:ascii="Arial" w:hAnsi="Arial" w:cs="Arial"/>
          <w:b/>
          <w:bCs/>
          <w:color w:val="000000"/>
          <w:sz w:val="17"/>
          <w:szCs w:val="17"/>
        </w:rPr>
      </w:pPr>
      <w:r w:rsidRPr="002F2455">
        <w:rPr>
          <w:rFonts w:ascii="Arial" w:hAnsi="Arial" w:cs="Arial"/>
          <w:b/>
          <w:bCs/>
          <w:color w:val="000000"/>
          <w:sz w:val="17"/>
          <w:szCs w:val="17"/>
        </w:rPr>
        <w:t>Nota: Las cifras pueden no coincidir con los totales debido a los redondeos.</w:t>
      </w:r>
    </w:p>
    <w:p w14:paraId="6E5A0B1C" w14:textId="0F691761" w:rsidR="00C61607" w:rsidRDefault="00C61607" w:rsidP="00275164">
      <w:pPr>
        <w:jc w:val="both"/>
        <w:rPr>
          <w:rFonts w:ascii="Arial" w:hAnsi="Arial" w:cs="Arial"/>
          <w:b/>
          <w:bCs/>
          <w:sz w:val="21"/>
          <w:szCs w:val="21"/>
        </w:rPr>
      </w:pPr>
    </w:p>
    <w:p w14:paraId="6E3BF4B0" w14:textId="77777777" w:rsidR="00083FBD" w:rsidRDefault="00083FBD" w:rsidP="00C61607">
      <w:pPr>
        <w:tabs>
          <w:tab w:val="left" w:pos="7988"/>
        </w:tabs>
        <w:jc w:val="center"/>
        <w:rPr>
          <w:rFonts w:ascii="Arial" w:hAnsi="Arial" w:cs="Arial"/>
          <w:b/>
          <w:bCs/>
          <w:sz w:val="21"/>
          <w:szCs w:val="21"/>
          <w:lang w:val="pt-BR"/>
        </w:rPr>
      </w:pPr>
    </w:p>
    <w:p w14:paraId="7329AF23" w14:textId="77777777" w:rsidR="00083FBD" w:rsidRDefault="00083FBD" w:rsidP="00C61607">
      <w:pPr>
        <w:tabs>
          <w:tab w:val="left" w:pos="7988"/>
        </w:tabs>
        <w:jc w:val="center"/>
        <w:rPr>
          <w:rFonts w:ascii="Arial" w:hAnsi="Arial" w:cs="Arial"/>
          <w:b/>
          <w:bCs/>
          <w:sz w:val="21"/>
          <w:szCs w:val="21"/>
          <w:lang w:val="pt-BR"/>
        </w:rPr>
      </w:pPr>
    </w:p>
    <w:p w14:paraId="51E00EA3" w14:textId="77777777" w:rsidR="00CB41B5" w:rsidRDefault="00CB41B5" w:rsidP="00C61607">
      <w:pPr>
        <w:tabs>
          <w:tab w:val="left" w:pos="7988"/>
        </w:tabs>
        <w:jc w:val="center"/>
        <w:rPr>
          <w:rFonts w:ascii="Arial" w:hAnsi="Arial" w:cs="Arial"/>
          <w:b/>
          <w:bCs/>
          <w:sz w:val="21"/>
          <w:szCs w:val="21"/>
          <w:lang w:val="pt-BR"/>
        </w:rPr>
      </w:pPr>
    </w:p>
    <w:p w14:paraId="560EA930" w14:textId="2130BDB0" w:rsidR="00C61607" w:rsidRDefault="00C61607" w:rsidP="00C61607">
      <w:pPr>
        <w:tabs>
          <w:tab w:val="left" w:pos="7988"/>
        </w:tabs>
        <w:jc w:val="center"/>
        <w:rPr>
          <w:rFonts w:ascii="Arial" w:hAnsi="Arial" w:cs="Arial"/>
          <w:b/>
          <w:bCs/>
          <w:sz w:val="21"/>
          <w:szCs w:val="21"/>
          <w:lang w:val="pt-BR"/>
        </w:rPr>
      </w:pPr>
      <w:r w:rsidRPr="002B3471">
        <w:rPr>
          <w:rFonts w:ascii="Arial" w:hAnsi="Arial" w:cs="Arial"/>
          <w:b/>
          <w:bCs/>
          <w:sz w:val="21"/>
          <w:szCs w:val="21"/>
          <w:lang w:val="pt-BR"/>
        </w:rPr>
        <w:lastRenderedPageBreak/>
        <w:t>T R A N S I T O R I O S</w:t>
      </w:r>
    </w:p>
    <w:p w14:paraId="0A93044C" w14:textId="77777777" w:rsidR="000801B8" w:rsidRPr="002B3471" w:rsidRDefault="000801B8" w:rsidP="00083FBD">
      <w:pPr>
        <w:tabs>
          <w:tab w:val="left" w:pos="7988"/>
        </w:tabs>
        <w:rPr>
          <w:rFonts w:ascii="Arial" w:hAnsi="Arial" w:cs="Arial"/>
          <w:b/>
          <w:bCs/>
          <w:sz w:val="21"/>
          <w:szCs w:val="21"/>
          <w:lang w:val="pt-BR"/>
        </w:rPr>
      </w:pPr>
    </w:p>
    <w:p w14:paraId="0B7D7C1E" w14:textId="77777777" w:rsidR="00C61607" w:rsidRPr="002B3471" w:rsidRDefault="00C61607" w:rsidP="00C61607">
      <w:pPr>
        <w:tabs>
          <w:tab w:val="left" w:pos="7988"/>
        </w:tabs>
        <w:jc w:val="both"/>
        <w:rPr>
          <w:rFonts w:ascii="Arial" w:hAnsi="Arial" w:cs="Arial"/>
          <w:b/>
          <w:bCs/>
          <w:sz w:val="21"/>
          <w:szCs w:val="21"/>
          <w:lang w:val="pt-BR"/>
        </w:rPr>
      </w:pPr>
    </w:p>
    <w:p w14:paraId="680F5107" w14:textId="2D975C4A" w:rsidR="00C61607" w:rsidRDefault="00C61607" w:rsidP="00C61607">
      <w:pPr>
        <w:tabs>
          <w:tab w:val="left" w:pos="7988"/>
        </w:tabs>
        <w:jc w:val="both"/>
        <w:rPr>
          <w:rFonts w:ascii="Arial" w:hAnsi="Arial" w:cs="Arial"/>
          <w:sz w:val="21"/>
          <w:szCs w:val="21"/>
        </w:rPr>
      </w:pPr>
      <w:r w:rsidRPr="00256B52">
        <w:rPr>
          <w:rFonts w:ascii="Arial" w:hAnsi="Arial" w:cs="Arial"/>
          <w:b/>
          <w:bCs/>
          <w:sz w:val="21"/>
          <w:szCs w:val="21"/>
        </w:rPr>
        <w:t>PRIMERO.</w:t>
      </w:r>
      <w:r w:rsidRPr="009C2FBD">
        <w:rPr>
          <w:rFonts w:ascii="Arial" w:hAnsi="Arial" w:cs="Arial"/>
          <w:sz w:val="21"/>
          <w:szCs w:val="21"/>
        </w:rPr>
        <w:t xml:space="preserve"> El presente Acuerdo entrará en vigor </w:t>
      </w:r>
      <w:r w:rsidR="00F9253A">
        <w:rPr>
          <w:rFonts w:ascii="Arial" w:hAnsi="Arial" w:cs="Arial"/>
          <w:sz w:val="21"/>
          <w:szCs w:val="21"/>
        </w:rPr>
        <w:t>el</w:t>
      </w:r>
      <w:r w:rsidRPr="009C2FBD">
        <w:rPr>
          <w:rFonts w:ascii="Arial" w:hAnsi="Arial" w:cs="Arial"/>
          <w:sz w:val="21"/>
          <w:szCs w:val="21"/>
        </w:rPr>
        <w:t xml:space="preserve"> día de su publicación en el Periódico Oficial del Estado de Hidalgo. </w:t>
      </w:r>
    </w:p>
    <w:p w14:paraId="486D71A6" w14:textId="77777777" w:rsidR="009822CD" w:rsidRDefault="009822CD" w:rsidP="009822CD">
      <w:pPr>
        <w:jc w:val="both"/>
        <w:rPr>
          <w:rFonts w:ascii="Arial" w:hAnsi="Arial" w:cs="Arial"/>
          <w:b/>
          <w:bCs/>
          <w:sz w:val="21"/>
          <w:szCs w:val="21"/>
        </w:rPr>
      </w:pPr>
    </w:p>
    <w:p w14:paraId="69EB96F8" w14:textId="77777777" w:rsidR="00083FBD" w:rsidRDefault="00083FBD" w:rsidP="009822CD">
      <w:pPr>
        <w:jc w:val="both"/>
        <w:rPr>
          <w:rFonts w:ascii="Arial" w:hAnsi="Arial" w:cs="Arial"/>
          <w:b/>
          <w:bCs/>
          <w:sz w:val="21"/>
          <w:szCs w:val="21"/>
        </w:rPr>
      </w:pPr>
    </w:p>
    <w:p w14:paraId="34F56323" w14:textId="5A3926B9" w:rsidR="00275164" w:rsidRPr="00ED3522" w:rsidRDefault="009822CD" w:rsidP="00ED3522">
      <w:pPr>
        <w:jc w:val="both"/>
        <w:rPr>
          <w:rFonts w:ascii="Arial" w:hAnsi="Arial" w:cs="Arial"/>
          <w:b/>
          <w:bCs/>
          <w:sz w:val="21"/>
          <w:szCs w:val="21"/>
        </w:rPr>
      </w:pPr>
      <w:r w:rsidRPr="007F188E">
        <w:rPr>
          <w:rFonts w:ascii="Arial" w:hAnsi="Arial" w:cs="Arial"/>
          <w:b/>
          <w:bCs/>
          <w:sz w:val="21"/>
          <w:szCs w:val="21"/>
        </w:rPr>
        <w:t xml:space="preserve">DADO EN LA CIUDAD DE PACHUCA DE SOTO, HIDALGO, A LOS </w:t>
      </w:r>
      <w:r>
        <w:rPr>
          <w:rFonts w:ascii="Arial" w:hAnsi="Arial" w:cs="Arial"/>
          <w:b/>
          <w:bCs/>
          <w:sz w:val="21"/>
          <w:szCs w:val="21"/>
        </w:rPr>
        <w:t>TRES</w:t>
      </w:r>
      <w:r w:rsidRPr="007F188E">
        <w:rPr>
          <w:rFonts w:ascii="Arial" w:hAnsi="Arial" w:cs="Arial"/>
          <w:b/>
          <w:bCs/>
          <w:sz w:val="21"/>
          <w:szCs w:val="21"/>
        </w:rPr>
        <w:t xml:space="preserve"> DÍ</w:t>
      </w:r>
      <w:r w:rsidR="00C1679A">
        <w:rPr>
          <w:rFonts w:ascii="Arial" w:hAnsi="Arial" w:cs="Arial"/>
          <w:b/>
          <w:bCs/>
          <w:sz w:val="21"/>
          <w:szCs w:val="21"/>
        </w:rPr>
        <w:t>AS</w:t>
      </w:r>
      <w:r w:rsidRPr="007F188E">
        <w:rPr>
          <w:rFonts w:ascii="Arial" w:hAnsi="Arial" w:cs="Arial"/>
          <w:b/>
          <w:bCs/>
          <w:sz w:val="21"/>
          <w:szCs w:val="21"/>
        </w:rPr>
        <w:t xml:space="preserve"> DEL MES DE JU</w:t>
      </w:r>
      <w:r>
        <w:rPr>
          <w:rFonts w:ascii="Arial" w:hAnsi="Arial" w:cs="Arial"/>
          <w:b/>
          <w:bCs/>
          <w:sz w:val="21"/>
          <w:szCs w:val="21"/>
        </w:rPr>
        <w:t>L</w:t>
      </w:r>
      <w:r w:rsidRPr="007F188E">
        <w:rPr>
          <w:rFonts w:ascii="Arial" w:hAnsi="Arial" w:cs="Arial"/>
          <w:b/>
          <w:bCs/>
          <w:sz w:val="21"/>
          <w:szCs w:val="21"/>
        </w:rPr>
        <w:t>IO DEL AÑO DOS MIL VEINTICINCO.</w:t>
      </w:r>
    </w:p>
    <w:p w14:paraId="44E90DC1" w14:textId="77777777" w:rsidR="00275164" w:rsidRDefault="00275164" w:rsidP="00ED3522">
      <w:pPr>
        <w:pStyle w:val="Textoindependiente"/>
        <w:jc w:val="center"/>
        <w:outlineLvl w:val="0"/>
        <w:rPr>
          <w:rFonts w:ascii="Arial" w:hAnsi="Arial" w:cs="Arial"/>
          <w:b/>
          <w:sz w:val="21"/>
          <w:szCs w:val="21"/>
        </w:rPr>
      </w:pPr>
    </w:p>
    <w:p w14:paraId="3BC18F5D" w14:textId="77777777" w:rsidR="00275164" w:rsidRDefault="00275164" w:rsidP="00ED3522">
      <w:pPr>
        <w:pStyle w:val="Textoindependiente"/>
        <w:jc w:val="center"/>
        <w:outlineLvl w:val="0"/>
        <w:rPr>
          <w:rFonts w:ascii="Arial" w:hAnsi="Arial" w:cs="Arial"/>
          <w:b/>
          <w:sz w:val="21"/>
          <w:szCs w:val="21"/>
        </w:rPr>
      </w:pPr>
    </w:p>
    <w:p w14:paraId="0BA5ABFE" w14:textId="77777777" w:rsidR="00275164" w:rsidRDefault="00275164" w:rsidP="00ED3522">
      <w:pPr>
        <w:pStyle w:val="Textoindependiente"/>
        <w:jc w:val="center"/>
        <w:outlineLvl w:val="0"/>
        <w:rPr>
          <w:rFonts w:ascii="Arial" w:hAnsi="Arial" w:cs="Arial"/>
          <w:b/>
          <w:sz w:val="21"/>
          <w:szCs w:val="21"/>
        </w:rPr>
      </w:pPr>
    </w:p>
    <w:p w14:paraId="6DC3F481" w14:textId="77777777" w:rsidR="00275164" w:rsidRDefault="00275164" w:rsidP="00ED3522">
      <w:pPr>
        <w:pStyle w:val="Textoindependiente"/>
        <w:jc w:val="center"/>
        <w:outlineLvl w:val="0"/>
        <w:rPr>
          <w:rFonts w:ascii="Arial" w:hAnsi="Arial" w:cs="Arial"/>
          <w:b/>
          <w:sz w:val="21"/>
          <w:szCs w:val="21"/>
        </w:rPr>
      </w:pPr>
    </w:p>
    <w:p w14:paraId="1187F2C6" w14:textId="77777777" w:rsidR="00275164" w:rsidRPr="00266D8C" w:rsidRDefault="00275164" w:rsidP="00ED3522">
      <w:pPr>
        <w:pStyle w:val="Textoindependiente"/>
        <w:jc w:val="center"/>
        <w:outlineLvl w:val="0"/>
        <w:rPr>
          <w:rFonts w:ascii="Arial" w:hAnsi="Arial" w:cs="Arial"/>
          <w:b/>
          <w:sz w:val="21"/>
          <w:szCs w:val="21"/>
        </w:rPr>
      </w:pPr>
    </w:p>
    <w:tbl>
      <w:tblPr>
        <w:tblStyle w:val="Tablaconcuadrcula"/>
        <w:tblpPr w:leftFromText="141" w:rightFromText="141" w:vertAnchor="text" w:horzAnchor="margin" w:tblpY="-74"/>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ED3522" w:rsidRPr="00266D8C" w14:paraId="30FCD8AA" w14:textId="77777777" w:rsidTr="00ED3522">
        <w:trPr>
          <w:trHeight w:val="1124"/>
        </w:trPr>
        <w:tc>
          <w:tcPr>
            <w:tcW w:w="5000" w:type="pct"/>
            <w:gridSpan w:val="2"/>
          </w:tcPr>
          <w:p w14:paraId="3A3310CB" w14:textId="77777777" w:rsidR="00ED3522" w:rsidRPr="000D3B23" w:rsidRDefault="00ED3522" w:rsidP="00ED3522">
            <w:pPr>
              <w:jc w:val="center"/>
              <w:rPr>
                <w:rFonts w:ascii="Arial" w:hAnsi="Arial" w:cs="Arial"/>
                <w:b/>
                <w:bCs/>
                <w:sz w:val="21"/>
                <w:szCs w:val="21"/>
              </w:rPr>
            </w:pPr>
          </w:p>
          <w:p w14:paraId="0241CCC4" w14:textId="77777777" w:rsidR="00ED3522" w:rsidRDefault="00ED3522" w:rsidP="00ED3522">
            <w:pPr>
              <w:pStyle w:val="Textoindependiente"/>
              <w:jc w:val="center"/>
              <w:outlineLvl w:val="0"/>
              <w:rPr>
                <w:rFonts w:ascii="Arial" w:hAnsi="Arial" w:cs="Arial"/>
                <w:b/>
                <w:bCs/>
                <w:sz w:val="21"/>
                <w:szCs w:val="21"/>
              </w:rPr>
            </w:pPr>
          </w:p>
          <w:p w14:paraId="019C2407" w14:textId="77777777" w:rsidR="00ED3522" w:rsidRDefault="00ED3522" w:rsidP="00ED3522">
            <w:pPr>
              <w:pStyle w:val="Textoindependiente"/>
              <w:jc w:val="center"/>
              <w:outlineLvl w:val="0"/>
              <w:rPr>
                <w:rFonts w:ascii="Arial" w:hAnsi="Arial" w:cs="Arial"/>
                <w:b/>
                <w:bCs/>
                <w:sz w:val="21"/>
                <w:szCs w:val="21"/>
              </w:rPr>
            </w:pPr>
          </w:p>
          <w:p w14:paraId="4766039B" w14:textId="77777777" w:rsidR="00ED3522" w:rsidRDefault="00ED3522" w:rsidP="00ED3522">
            <w:pPr>
              <w:pStyle w:val="Textoindependiente"/>
              <w:jc w:val="center"/>
              <w:outlineLvl w:val="0"/>
              <w:rPr>
                <w:rFonts w:ascii="Arial" w:hAnsi="Arial" w:cs="Arial"/>
                <w:b/>
                <w:bCs/>
                <w:sz w:val="21"/>
                <w:szCs w:val="21"/>
              </w:rPr>
            </w:pPr>
          </w:p>
          <w:p w14:paraId="54181AD4" w14:textId="31593C2B" w:rsidR="00ED3522" w:rsidRPr="000D3B23" w:rsidRDefault="00ED3522" w:rsidP="00ED3522">
            <w:pPr>
              <w:pStyle w:val="Textoindependiente"/>
              <w:jc w:val="center"/>
              <w:outlineLvl w:val="0"/>
              <w:rPr>
                <w:rFonts w:ascii="Arial" w:hAnsi="Arial" w:cs="Arial"/>
                <w:b/>
                <w:bCs/>
                <w:sz w:val="21"/>
                <w:szCs w:val="21"/>
              </w:rPr>
            </w:pPr>
            <w:r w:rsidRPr="000D3B23">
              <w:rPr>
                <w:rFonts w:ascii="Arial" w:hAnsi="Arial" w:cs="Arial"/>
                <w:b/>
                <w:bCs/>
                <w:sz w:val="21"/>
                <w:szCs w:val="21"/>
              </w:rPr>
              <w:t>LIC. JULIO RAMÓN MENCHACA SALAZAR</w:t>
            </w:r>
          </w:p>
          <w:p w14:paraId="3BCA241D" w14:textId="77777777" w:rsidR="00ED3522" w:rsidRPr="000D3B23" w:rsidRDefault="00ED3522" w:rsidP="00ED3522">
            <w:pPr>
              <w:pStyle w:val="Textoindependiente"/>
              <w:jc w:val="center"/>
              <w:rPr>
                <w:rFonts w:ascii="Arial" w:hAnsi="Arial" w:cs="Arial"/>
                <w:b/>
                <w:bCs/>
                <w:sz w:val="21"/>
                <w:szCs w:val="21"/>
              </w:rPr>
            </w:pPr>
            <w:r w:rsidRPr="000D3B23">
              <w:rPr>
                <w:rFonts w:ascii="Arial" w:hAnsi="Arial" w:cs="Arial"/>
                <w:b/>
                <w:bCs/>
                <w:sz w:val="21"/>
                <w:szCs w:val="21"/>
              </w:rPr>
              <w:t>GOBERNADOR CONSTITUCIONAL DEL</w:t>
            </w:r>
          </w:p>
          <w:p w14:paraId="54D831FE" w14:textId="77777777" w:rsidR="00ED3522" w:rsidRPr="000D3B23" w:rsidRDefault="00ED3522" w:rsidP="00ED3522">
            <w:pPr>
              <w:pStyle w:val="Textoindependiente"/>
              <w:jc w:val="center"/>
              <w:rPr>
                <w:rFonts w:ascii="Arial" w:hAnsi="Arial" w:cs="Arial"/>
                <w:b/>
                <w:bCs/>
                <w:sz w:val="21"/>
                <w:szCs w:val="21"/>
              </w:rPr>
            </w:pPr>
            <w:r w:rsidRPr="000D3B23">
              <w:rPr>
                <w:rFonts w:ascii="Arial" w:hAnsi="Arial" w:cs="Arial"/>
                <w:b/>
                <w:bCs/>
                <w:sz w:val="21"/>
                <w:szCs w:val="21"/>
              </w:rPr>
              <w:t>ESTADO DE HIDALGO</w:t>
            </w:r>
          </w:p>
          <w:p w14:paraId="0502C5BA" w14:textId="77777777" w:rsidR="00ED3522" w:rsidRDefault="00ED3522" w:rsidP="00ED3522">
            <w:pPr>
              <w:pStyle w:val="Textoindependiente"/>
              <w:jc w:val="center"/>
              <w:outlineLvl w:val="0"/>
              <w:rPr>
                <w:rFonts w:ascii="Arial" w:hAnsi="Arial" w:cs="Arial"/>
                <w:b/>
                <w:bCs/>
                <w:sz w:val="21"/>
                <w:szCs w:val="21"/>
              </w:rPr>
            </w:pPr>
            <w:r w:rsidRPr="000D3B23">
              <w:rPr>
                <w:rFonts w:ascii="Arial" w:hAnsi="Arial" w:cs="Arial"/>
                <w:b/>
                <w:bCs/>
                <w:sz w:val="21"/>
                <w:szCs w:val="21"/>
              </w:rPr>
              <w:t>RÚBRICA</w:t>
            </w:r>
          </w:p>
          <w:p w14:paraId="5E7CAB0A" w14:textId="77777777" w:rsidR="00ED3522" w:rsidRDefault="00ED3522" w:rsidP="00ED3522">
            <w:pPr>
              <w:pStyle w:val="Textoindependiente"/>
              <w:jc w:val="center"/>
              <w:outlineLvl w:val="0"/>
              <w:rPr>
                <w:rFonts w:ascii="Arial" w:hAnsi="Arial" w:cs="Arial"/>
                <w:b/>
                <w:bCs/>
                <w:sz w:val="21"/>
                <w:szCs w:val="21"/>
              </w:rPr>
            </w:pPr>
          </w:p>
          <w:p w14:paraId="643B971F" w14:textId="77777777" w:rsidR="00ED3522" w:rsidRDefault="00ED3522" w:rsidP="00ED3522">
            <w:pPr>
              <w:pStyle w:val="Textoindependiente"/>
              <w:jc w:val="center"/>
              <w:outlineLvl w:val="0"/>
              <w:rPr>
                <w:rFonts w:ascii="Arial" w:hAnsi="Arial" w:cs="Arial"/>
                <w:b/>
                <w:bCs/>
                <w:sz w:val="21"/>
                <w:szCs w:val="21"/>
              </w:rPr>
            </w:pPr>
          </w:p>
          <w:p w14:paraId="65B25049" w14:textId="77777777" w:rsidR="00ED3522" w:rsidRDefault="00ED3522" w:rsidP="00ED3522">
            <w:pPr>
              <w:pStyle w:val="Textoindependiente"/>
              <w:jc w:val="center"/>
              <w:outlineLvl w:val="0"/>
              <w:rPr>
                <w:rFonts w:ascii="Arial" w:hAnsi="Arial" w:cs="Arial"/>
                <w:b/>
                <w:bCs/>
                <w:sz w:val="21"/>
                <w:szCs w:val="21"/>
              </w:rPr>
            </w:pPr>
          </w:p>
          <w:p w14:paraId="2AE2750A" w14:textId="77777777" w:rsidR="00ED3522" w:rsidRDefault="00ED3522" w:rsidP="00ED3522">
            <w:pPr>
              <w:pStyle w:val="Textoindependiente"/>
              <w:jc w:val="center"/>
              <w:outlineLvl w:val="0"/>
              <w:rPr>
                <w:rFonts w:ascii="Arial" w:hAnsi="Arial" w:cs="Arial"/>
                <w:b/>
                <w:bCs/>
                <w:sz w:val="21"/>
                <w:szCs w:val="21"/>
              </w:rPr>
            </w:pPr>
          </w:p>
          <w:p w14:paraId="37C5A51D" w14:textId="77777777" w:rsidR="00ED3522" w:rsidRDefault="00ED3522" w:rsidP="00ED3522">
            <w:pPr>
              <w:pStyle w:val="Textoindependiente"/>
              <w:jc w:val="center"/>
              <w:outlineLvl w:val="0"/>
              <w:rPr>
                <w:rFonts w:ascii="Arial" w:hAnsi="Arial" w:cs="Arial"/>
                <w:b/>
                <w:bCs/>
                <w:sz w:val="21"/>
                <w:szCs w:val="21"/>
              </w:rPr>
            </w:pPr>
          </w:p>
          <w:p w14:paraId="60930BA9" w14:textId="77777777" w:rsidR="00ED3522" w:rsidRDefault="00ED3522" w:rsidP="00ED3522">
            <w:pPr>
              <w:pStyle w:val="Textoindependiente"/>
              <w:jc w:val="center"/>
              <w:outlineLvl w:val="0"/>
              <w:rPr>
                <w:rFonts w:ascii="Arial" w:hAnsi="Arial" w:cs="Arial"/>
                <w:b/>
                <w:bCs/>
                <w:sz w:val="21"/>
                <w:szCs w:val="21"/>
              </w:rPr>
            </w:pPr>
          </w:p>
          <w:p w14:paraId="4B3C48C6" w14:textId="77777777" w:rsidR="00ED3522" w:rsidRDefault="00ED3522" w:rsidP="00ED3522">
            <w:pPr>
              <w:pStyle w:val="Textoindependiente"/>
              <w:jc w:val="center"/>
              <w:outlineLvl w:val="0"/>
              <w:rPr>
                <w:rFonts w:ascii="Arial" w:hAnsi="Arial" w:cs="Arial"/>
                <w:b/>
                <w:bCs/>
                <w:sz w:val="21"/>
                <w:szCs w:val="21"/>
              </w:rPr>
            </w:pPr>
          </w:p>
          <w:p w14:paraId="165E1EA7" w14:textId="77777777" w:rsidR="00ED3522" w:rsidRPr="000D3B23" w:rsidRDefault="00ED3522" w:rsidP="00ED3522">
            <w:pPr>
              <w:pStyle w:val="Textoindependiente"/>
              <w:jc w:val="center"/>
              <w:outlineLvl w:val="0"/>
              <w:rPr>
                <w:rFonts w:ascii="Arial" w:hAnsi="Arial" w:cs="Arial"/>
                <w:b/>
                <w:bCs/>
                <w:sz w:val="21"/>
                <w:szCs w:val="21"/>
              </w:rPr>
            </w:pPr>
          </w:p>
          <w:p w14:paraId="4C09D9FF" w14:textId="77777777" w:rsidR="00ED3522" w:rsidRPr="00266D8C" w:rsidRDefault="00ED3522" w:rsidP="00ED3522">
            <w:pPr>
              <w:jc w:val="center"/>
              <w:rPr>
                <w:rFonts w:ascii="Arial" w:hAnsi="Arial" w:cs="Arial"/>
                <w:b/>
                <w:sz w:val="21"/>
                <w:szCs w:val="21"/>
              </w:rPr>
            </w:pPr>
          </w:p>
        </w:tc>
      </w:tr>
      <w:tr w:rsidR="00ED3522" w:rsidRPr="00266D8C" w14:paraId="03311F51" w14:textId="77777777" w:rsidTr="00ED3522">
        <w:trPr>
          <w:trHeight w:val="1124"/>
        </w:trPr>
        <w:tc>
          <w:tcPr>
            <w:tcW w:w="2500" w:type="pct"/>
          </w:tcPr>
          <w:p w14:paraId="28DBF3A4" w14:textId="77777777" w:rsidR="00ED3522" w:rsidRDefault="00ED3522" w:rsidP="00ED3522">
            <w:pPr>
              <w:ind w:left="-250" w:firstLine="1"/>
              <w:jc w:val="center"/>
              <w:rPr>
                <w:rFonts w:ascii="Arial" w:hAnsi="Arial" w:cs="Arial"/>
                <w:b/>
                <w:sz w:val="21"/>
                <w:szCs w:val="21"/>
              </w:rPr>
            </w:pPr>
            <w:r w:rsidRPr="00266D8C">
              <w:rPr>
                <w:rFonts w:ascii="Arial" w:hAnsi="Arial" w:cs="Arial"/>
                <w:b/>
                <w:sz w:val="21"/>
                <w:szCs w:val="21"/>
              </w:rPr>
              <w:t>LIC. GUILLERMO OLIVARES REYNA</w:t>
            </w:r>
          </w:p>
          <w:p w14:paraId="191E952D" w14:textId="77777777" w:rsidR="00ED3522" w:rsidRDefault="00ED3522" w:rsidP="00ED3522">
            <w:pPr>
              <w:jc w:val="center"/>
              <w:rPr>
                <w:rFonts w:ascii="Arial" w:hAnsi="Arial" w:cs="Arial"/>
                <w:b/>
                <w:sz w:val="21"/>
                <w:szCs w:val="21"/>
              </w:rPr>
            </w:pPr>
            <w:r w:rsidRPr="00266D8C">
              <w:rPr>
                <w:rFonts w:ascii="Arial" w:hAnsi="Arial" w:cs="Arial"/>
                <w:b/>
                <w:sz w:val="21"/>
                <w:szCs w:val="21"/>
              </w:rPr>
              <w:t>SECRETARIO DE GOBIERNO</w:t>
            </w:r>
            <w:r>
              <w:rPr>
                <w:rFonts w:ascii="Arial" w:hAnsi="Arial" w:cs="Arial"/>
                <w:b/>
                <w:sz w:val="21"/>
                <w:szCs w:val="21"/>
              </w:rPr>
              <w:t xml:space="preserve"> DEL</w:t>
            </w:r>
          </w:p>
          <w:p w14:paraId="454D9479" w14:textId="77777777" w:rsidR="00ED3522" w:rsidRDefault="00ED3522" w:rsidP="00ED3522">
            <w:pPr>
              <w:jc w:val="center"/>
              <w:rPr>
                <w:rFonts w:ascii="Arial" w:hAnsi="Arial" w:cs="Arial"/>
                <w:b/>
                <w:sz w:val="21"/>
                <w:szCs w:val="21"/>
              </w:rPr>
            </w:pPr>
            <w:r>
              <w:rPr>
                <w:rFonts w:ascii="Arial" w:hAnsi="Arial" w:cs="Arial"/>
                <w:b/>
                <w:sz w:val="21"/>
                <w:szCs w:val="21"/>
              </w:rPr>
              <w:t>PODER EJECUTIVO</w:t>
            </w:r>
          </w:p>
          <w:p w14:paraId="4C45B77B" w14:textId="77777777" w:rsidR="00ED3522" w:rsidRPr="00266D8C" w:rsidRDefault="00ED3522" w:rsidP="00ED3522">
            <w:pPr>
              <w:jc w:val="center"/>
              <w:rPr>
                <w:rFonts w:ascii="Arial" w:hAnsi="Arial" w:cs="Arial"/>
                <w:b/>
                <w:sz w:val="21"/>
                <w:szCs w:val="21"/>
              </w:rPr>
            </w:pPr>
            <w:r w:rsidRPr="00266D8C">
              <w:rPr>
                <w:rFonts w:ascii="Arial" w:hAnsi="Arial" w:cs="Arial"/>
                <w:b/>
                <w:sz w:val="21"/>
                <w:szCs w:val="21"/>
              </w:rPr>
              <w:t>RÚBRICA</w:t>
            </w:r>
          </w:p>
        </w:tc>
        <w:tc>
          <w:tcPr>
            <w:tcW w:w="2500" w:type="pct"/>
          </w:tcPr>
          <w:p w14:paraId="299CB523" w14:textId="77777777" w:rsidR="00ED3522" w:rsidRPr="00266D8C" w:rsidRDefault="00ED3522" w:rsidP="00ED3522">
            <w:pPr>
              <w:jc w:val="center"/>
              <w:rPr>
                <w:rFonts w:ascii="Arial" w:hAnsi="Arial" w:cs="Arial"/>
                <w:b/>
                <w:sz w:val="21"/>
                <w:szCs w:val="21"/>
              </w:rPr>
            </w:pPr>
            <w:r w:rsidRPr="00266D8C">
              <w:rPr>
                <w:rFonts w:ascii="Arial" w:hAnsi="Arial" w:cs="Arial"/>
                <w:b/>
                <w:sz w:val="21"/>
                <w:szCs w:val="21"/>
              </w:rPr>
              <w:t>MTRA. MARÍA ESTHER RAMÍREZ VARGAS</w:t>
            </w:r>
          </w:p>
          <w:p w14:paraId="7BDDD62E" w14:textId="77777777" w:rsidR="00ED3522" w:rsidRPr="00266D8C" w:rsidRDefault="00ED3522" w:rsidP="00ED3522">
            <w:pPr>
              <w:jc w:val="center"/>
              <w:rPr>
                <w:rFonts w:ascii="Arial" w:hAnsi="Arial" w:cs="Arial"/>
                <w:b/>
                <w:sz w:val="21"/>
                <w:szCs w:val="21"/>
              </w:rPr>
            </w:pPr>
            <w:r w:rsidRPr="00266D8C">
              <w:rPr>
                <w:rFonts w:ascii="Arial" w:hAnsi="Arial" w:cs="Arial"/>
                <w:b/>
                <w:sz w:val="21"/>
                <w:szCs w:val="21"/>
              </w:rPr>
              <w:t>SECRETARIA DE HACIENDA</w:t>
            </w:r>
            <w:r>
              <w:rPr>
                <w:rFonts w:ascii="Arial" w:hAnsi="Arial" w:cs="Arial"/>
                <w:b/>
                <w:sz w:val="21"/>
                <w:szCs w:val="21"/>
              </w:rPr>
              <w:t xml:space="preserve"> DEL</w:t>
            </w:r>
          </w:p>
          <w:p w14:paraId="086E9415" w14:textId="77777777" w:rsidR="00ED3522" w:rsidRDefault="00ED3522" w:rsidP="00ED3522">
            <w:pPr>
              <w:jc w:val="center"/>
              <w:rPr>
                <w:rFonts w:ascii="Arial" w:hAnsi="Arial" w:cs="Arial"/>
                <w:b/>
                <w:sz w:val="21"/>
                <w:szCs w:val="21"/>
              </w:rPr>
            </w:pPr>
            <w:r>
              <w:rPr>
                <w:rFonts w:ascii="Arial" w:hAnsi="Arial" w:cs="Arial"/>
                <w:b/>
                <w:sz w:val="21"/>
                <w:szCs w:val="21"/>
              </w:rPr>
              <w:t>PODER EJECUTIVO</w:t>
            </w:r>
          </w:p>
          <w:p w14:paraId="18049768" w14:textId="6944D844" w:rsidR="00ED3522" w:rsidRPr="00266D8C" w:rsidRDefault="00ED3522" w:rsidP="00ED3522">
            <w:pPr>
              <w:jc w:val="center"/>
              <w:rPr>
                <w:rFonts w:ascii="Arial" w:hAnsi="Arial" w:cs="Arial"/>
                <w:b/>
                <w:sz w:val="21"/>
                <w:szCs w:val="21"/>
              </w:rPr>
            </w:pPr>
            <w:r w:rsidRPr="00266D8C">
              <w:rPr>
                <w:rFonts w:ascii="Arial" w:hAnsi="Arial" w:cs="Arial"/>
                <w:b/>
                <w:sz w:val="21"/>
                <w:szCs w:val="21"/>
              </w:rPr>
              <w:t>RÚBRICA</w:t>
            </w:r>
          </w:p>
        </w:tc>
      </w:tr>
    </w:tbl>
    <w:p w14:paraId="27795DCA" w14:textId="77777777" w:rsidR="00275164" w:rsidRPr="00266D8C" w:rsidRDefault="00275164" w:rsidP="00ED3522">
      <w:pPr>
        <w:pStyle w:val="Textoindependiente"/>
        <w:jc w:val="center"/>
        <w:outlineLvl w:val="0"/>
        <w:rPr>
          <w:rFonts w:ascii="Arial" w:hAnsi="Arial" w:cs="Arial"/>
          <w:b/>
          <w:sz w:val="21"/>
          <w:szCs w:val="21"/>
        </w:rPr>
      </w:pPr>
    </w:p>
    <w:p w14:paraId="760FC946" w14:textId="77777777" w:rsidR="00275164" w:rsidRPr="00266D8C" w:rsidRDefault="00275164" w:rsidP="00ED3522">
      <w:pPr>
        <w:pStyle w:val="Textoindependiente"/>
        <w:jc w:val="center"/>
        <w:outlineLvl w:val="0"/>
        <w:rPr>
          <w:rFonts w:ascii="Arial" w:hAnsi="Arial" w:cs="Arial"/>
          <w:b/>
          <w:sz w:val="21"/>
          <w:szCs w:val="21"/>
        </w:rPr>
      </w:pPr>
    </w:p>
    <w:p w14:paraId="56A979CA" w14:textId="77777777" w:rsidR="00275164" w:rsidRDefault="00275164" w:rsidP="00ED3522">
      <w:pPr>
        <w:pStyle w:val="Textoindependiente"/>
        <w:jc w:val="center"/>
        <w:outlineLvl w:val="0"/>
        <w:rPr>
          <w:rFonts w:ascii="Arial" w:hAnsi="Arial" w:cs="Arial"/>
          <w:b/>
          <w:sz w:val="21"/>
          <w:szCs w:val="21"/>
        </w:rPr>
      </w:pPr>
    </w:p>
    <w:p w14:paraId="40F30EBA" w14:textId="77777777" w:rsidR="00ED3522" w:rsidRDefault="00ED3522" w:rsidP="00ED3522">
      <w:pPr>
        <w:pStyle w:val="Textoindependiente"/>
        <w:jc w:val="center"/>
        <w:outlineLvl w:val="0"/>
        <w:rPr>
          <w:rFonts w:ascii="Arial" w:hAnsi="Arial" w:cs="Arial"/>
          <w:b/>
          <w:sz w:val="21"/>
          <w:szCs w:val="21"/>
        </w:rPr>
      </w:pPr>
    </w:p>
    <w:p w14:paraId="68754AB3" w14:textId="77777777" w:rsidR="00ED3522" w:rsidRDefault="00ED3522" w:rsidP="00ED3522">
      <w:pPr>
        <w:pStyle w:val="Textoindependiente"/>
        <w:jc w:val="center"/>
        <w:outlineLvl w:val="0"/>
        <w:rPr>
          <w:rFonts w:ascii="Arial" w:hAnsi="Arial" w:cs="Arial"/>
          <w:b/>
          <w:sz w:val="21"/>
          <w:szCs w:val="21"/>
        </w:rPr>
      </w:pPr>
    </w:p>
    <w:p w14:paraId="3167E353" w14:textId="77777777" w:rsidR="00ED3522" w:rsidRDefault="00ED3522" w:rsidP="00ED3522">
      <w:pPr>
        <w:pStyle w:val="Textoindependiente"/>
        <w:jc w:val="center"/>
        <w:outlineLvl w:val="0"/>
        <w:rPr>
          <w:rFonts w:ascii="Arial" w:hAnsi="Arial" w:cs="Arial"/>
          <w:b/>
          <w:sz w:val="21"/>
          <w:szCs w:val="21"/>
        </w:rPr>
      </w:pPr>
    </w:p>
    <w:p w14:paraId="0E04A616" w14:textId="77777777" w:rsidR="00ED3522" w:rsidRDefault="00ED3522" w:rsidP="00ED3522">
      <w:pPr>
        <w:pStyle w:val="Textoindependiente"/>
        <w:jc w:val="center"/>
        <w:outlineLvl w:val="0"/>
        <w:rPr>
          <w:rFonts w:ascii="Arial" w:hAnsi="Arial" w:cs="Arial"/>
          <w:b/>
          <w:sz w:val="21"/>
          <w:szCs w:val="21"/>
        </w:rPr>
      </w:pPr>
    </w:p>
    <w:p w14:paraId="1C7529D1" w14:textId="77777777" w:rsidR="00ED3522" w:rsidRDefault="00ED3522" w:rsidP="00ED3522">
      <w:pPr>
        <w:pStyle w:val="Textoindependiente"/>
        <w:jc w:val="center"/>
        <w:outlineLvl w:val="0"/>
        <w:rPr>
          <w:rFonts w:ascii="Arial" w:hAnsi="Arial" w:cs="Arial"/>
          <w:b/>
          <w:sz w:val="21"/>
          <w:szCs w:val="21"/>
        </w:rPr>
      </w:pPr>
    </w:p>
    <w:p w14:paraId="73256B8D" w14:textId="77777777" w:rsidR="00ED3522" w:rsidRDefault="00ED3522" w:rsidP="00ED3522">
      <w:pPr>
        <w:pStyle w:val="Textoindependiente"/>
        <w:jc w:val="center"/>
        <w:outlineLvl w:val="0"/>
        <w:rPr>
          <w:rFonts w:ascii="Arial" w:hAnsi="Arial" w:cs="Arial"/>
          <w:b/>
          <w:sz w:val="21"/>
          <w:szCs w:val="21"/>
        </w:rPr>
      </w:pPr>
    </w:p>
    <w:p w14:paraId="618D4C97" w14:textId="77777777" w:rsidR="00ED3522" w:rsidRDefault="00ED3522" w:rsidP="00ED3522">
      <w:pPr>
        <w:pStyle w:val="Textoindependiente"/>
        <w:jc w:val="center"/>
        <w:outlineLvl w:val="0"/>
        <w:rPr>
          <w:rFonts w:ascii="Arial" w:hAnsi="Arial" w:cs="Arial"/>
          <w:b/>
          <w:sz w:val="21"/>
          <w:szCs w:val="21"/>
        </w:rPr>
      </w:pPr>
    </w:p>
    <w:p w14:paraId="4510486E" w14:textId="77777777" w:rsidR="00ED3522" w:rsidRPr="00266D8C" w:rsidRDefault="00ED3522" w:rsidP="00ED3522">
      <w:pPr>
        <w:pStyle w:val="Textoindependiente"/>
        <w:jc w:val="center"/>
        <w:outlineLvl w:val="0"/>
        <w:rPr>
          <w:rFonts w:ascii="Arial" w:hAnsi="Arial" w:cs="Arial"/>
          <w:b/>
          <w:sz w:val="21"/>
          <w:szCs w:val="21"/>
        </w:rPr>
      </w:pPr>
    </w:p>
    <w:p w14:paraId="3EB221DC" w14:textId="77777777" w:rsidR="00275164" w:rsidRPr="00266D8C" w:rsidRDefault="00275164" w:rsidP="00ED3522">
      <w:pPr>
        <w:pStyle w:val="Textoindependiente"/>
        <w:jc w:val="center"/>
        <w:outlineLvl w:val="0"/>
        <w:rPr>
          <w:rFonts w:ascii="Arial" w:hAnsi="Arial" w:cs="Arial"/>
          <w:b/>
          <w:sz w:val="21"/>
          <w:szCs w:val="21"/>
        </w:rPr>
      </w:pPr>
    </w:p>
    <w:p w14:paraId="3952E34C" w14:textId="61F87D7C" w:rsidR="000801B8" w:rsidRPr="007630E2" w:rsidRDefault="00EC7AF0" w:rsidP="00275164">
      <w:pPr>
        <w:tabs>
          <w:tab w:val="left" w:pos="7988"/>
        </w:tabs>
        <w:jc w:val="both"/>
        <w:rPr>
          <w:rFonts w:ascii="Arial" w:hAnsi="Arial" w:cs="Arial"/>
          <w:sz w:val="16"/>
          <w:szCs w:val="16"/>
        </w:rPr>
      </w:pPr>
      <w:r w:rsidRPr="007630E2">
        <w:rPr>
          <w:rFonts w:ascii="Arial" w:hAnsi="Arial" w:cs="Arial"/>
          <w:sz w:val="16"/>
          <w:szCs w:val="16"/>
        </w:rPr>
        <w:t xml:space="preserve">La presente hoja de firmas pertenece al acuerdo por el que se da a conocer </w:t>
      </w:r>
      <w:r w:rsidR="007630E2" w:rsidRPr="007630E2">
        <w:rPr>
          <w:rFonts w:ascii="Arial" w:hAnsi="Arial" w:cs="Arial"/>
          <w:sz w:val="16"/>
          <w:szCs w:val="16"/>
        </w:rPr>
        <w:t>la distribución de los recursos provenientes del crecimiento del 30%</w:t>
      </w:r>
      <w:r w:rsidRPr="007630E2">
        <w:rPr>
          <w:rFonts w:ascii="Arial" w:hAnsi="Arial" w:cs="Arial"/>
          <w:sz w:val="16"/>
          <w:szCs w:val="16"/>
        </w:rPr>
        <w:t xml:space="preserve"> del </w:t>
      </w:r>
      <w:r w:rsidR="002F2455">
        <w:rPr>
          <w:rFonts w:ascii="Arial" w:hAnsi="Arial" w:cs="Arial"/>
          <w:sz w:val="16"/>
          <w:szCs w:val="16"/>
        </w:rPr>
        <w:t>F</w:t>
      </w:r>
      <w:r w:rsidRPr="007630E2">
        <w:rPr>
          <w:rFonts w:ascii="Arial" w:hAnsi="Arial" w:cs="Arial"/>
          <w:sz w:val="16"/>
          <w:szCs w:val="16"/>
        </w:rPr>
        <w:t xml:space="preserve">ondo de </w:t>
      </w:r>
      <w:r w:rsidR="000801B8">
        <w:rPr>
          <w:rFonts w:ascii="Arial" w:hAnsi="Arial" w:cs="Arial"/>
          <w:sz w:val="16"/>
          <w:szCs w:val="16"/>
        </w:rPr>
        <w:t>F</w:t>
      </w:r>
      <w:r w:rsidRPr="007630E2">
        <w:rPr>
          <w:rFonts w:ascii="Arial" w:hAnsi="Arial" w:cs="Arial"/>
          <w:sz w:val="16"/>
          <w:szCs w:val="16"/>
        </w:rPr>
        <w:t xml:space="preserve">omento </w:t>
      </w:r>
      <w:r w:rsidR="000801B8">
        <w:rPr>
          <w:rFonts w:ascii="Arial" w:hAnsi="Arial" w:cs="Arial"/>
          <w:sz w:val="16"/>
          <w:szCs w:val="16"/>
        </w:rPr>
        <w:t>M</w:t>
      </w:r>
      <w:r w:rsidRPr="007630E2">
        <w:rPr>
          <w:rFonts w:ascii="Arial" w:hAnsi="Arial" w:cs="Arial"/>
          <w:sz w:val="16"/>
          <w:szCs w:val="16"/>
        </w:rPr>
        <w:t>unicipal que se distribuirá entre los municipios</w:t>
      </w:r>
      <w:r w:rsidR="000801B8">
        <w:rPr>
          <w:rFonts w:ascii="Arial" w:hAnsi="Arial" w:cs="Arial"/>
          <w:sz w:val="16"/>
          <w:szCs w:val="16"/>
        </w:rPr>
        <w:t xml:space="preserve"> Coordinados con el</w:t>
      </w:r>
      <w:r w:rsidRPr="007630E2">
        <w:rPr>
          <w:rFonts w:ascii="Arial" w:hAnsi="Arial" w:cs="Arial"/>
          <w:sz w:val="16"/>
          <w:szCs w:val="16"/>
        </w:rPr>
        <w:t xml:space="preserve"> Estado de Hidalgo, correspondiente al ejercicio fiscal 2025. </w:t>
      </w:r>
    </w:p>
    <w:sectPr w:rsidR="000801B8" w:rsidRPr="007630E2" w:rsidSect="005A4187">
      <w:headerReference w:type="default" r:id="rId8"/>
      <w:footerReference w:type="even" r:id="rId9"/>
      <w:footerReference w:type="default" r:id="rId10"/>
      <w:footerReference w:type="first" r:id="rId11"/>
      <w:pgSz w:w="12240" w:h="15840" w:code="1"/>
      <w:pgMar w:top="1418" w:right="1361" w:bottom="1418" w:left="1474" w:header="1418"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4010C" w14:textId="77777777" w:rsidR="005C5886" w:rsidRDefault="005C5886">
      <w:r>
        <w:separator/>
      </w:r>
    </w:p>
  </w:endnote>
  <w:endnote w:type="continuationSeparator" w:id="0">
    <w:p w14:paraId="6543FE24" w14:textId="77777777" w:rsidR="005C5886" w:rsidRDefault="005C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altName w:val="Trebuchet MS"/>
    <w:panose1 w:val="020B0603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7CE2" w14:textId="77777777" w:rsidR="00BD3446" w:rsidRDefault="00BD34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E9CF09" w14:textId="77777777" w:rsidR="00BD3446" w:rsidRDefault="00BD34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341144"/>
      <w:docPartObj>
        <w:docPartGallery w:val="Page Numbers (Bottom of Page)"/>
        <w:docPartUnique/>
      </w:docPartObj>
    </w:sdtPr>
    <w:sdtEndPr>
      <w:rPr>
        <w:rFonts w:ascii="Arial" w:hAnsi="Arial" w:cs="Arial"/>
      </w:rPr>
    </w:sdtEndPr>
    <w:sdtContent>
      <w:p w14:paraId="79CA72D9" w14:textId="77D51B9D" w:rsidR="00BD3446" w:rsidRPr="00D54484" w:rsidRDefault="00BD3446">
        <w:pPr>
          <w:pStyle w:val="Piedepgina"/>
          <w:jc w:val="right"/>
          <w:rPr>
            <w:rFonts w:ascii="Arial" w:hAnsi="Arial" w:cs="Arial"/>
          </w:rPr>
        </w:pPr>
        <w:r w:rsidRPr="00D54484">
          <w:rPr>
            <w:rFonts w:ascii="Arial" w:hAnsi="Arial" w:cs="Arial"/>
          </w:rPr>
          <w:fldChar w:fldCharType="begin"/>
        </w:r>
        <w:r w:rsidRPr="00D54484">
          <w:rPr>
            <w:rFonts w:ascii="Arial" w:hAnsi="Arial" w:cs="Arial"/>
          </w:rPr>
          <w:instrText>PAGE   \* MERGEFORMAT</w:instrText>
        </w:r>
        <w:r w:rsidRPr="00D54484">
          <w:rPr>
            <w:rFonts w:ascii="Arial" w:hAnsi="Arial" w:cs="Arial"/>
          </w:rPr>
          <w:fldChar w:fldCharType="separate"/>
        </w:r>
        <w:r w:rsidR="006F2428">
          <w:rPr>
            <w:rFonts w:ascii="Arial" w:hAnsi="Arial" w:cs="Arial"/>
            <w:noProof/>
          </w:rPr>
          <w:t>1</w:t>
        </w:r>
        <w:r w:rsidRPr="00D54484">
          <w:rPr>
            <w:rFonts w:ascii="Arial" w:hAnsi="Arial" w:cs="Arial"/>
          </w:rPr>
          <w:fldChar w:fldCharType="end"/>
        </w:r>
      </w:p>
    </w:sdtContent>
  </w:sdt>
  <w:p w14:paraId="478C89EA" w14:textId="77777777" w:rsidR="00BD3446" w:rsidRDefault="00BD344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195814"/>
      <w:docPartObj>
        <w:docPartGallery w:val="Page Numbers (Bottom of Page)"/>
        <w:docPartUnique/>
      </w:docPartObj>
    </w:sdtPr>
    <w:sdtEndPr/>
    <w:sdtContent>
      <w:p w14:paraId="47BAC9C1" w14:textId="5913A20E" w:rsidR="00BD3446" w:rsidRDefault="00BD3446">
        <w:pPr>
          <w:pStyle w:val="Piedepgina"/>
          <w:jc w:val="right"/>
        </w:pPr>
        <w:r>
          <w:fldChar w:fldCharType="begin"/>
        </w:r>
        <w:r>
          <w:instrText>PAGE   \* MERGEFORMAT</w:instrText>
        </w:r>
        <w:r>
          <w:fldChar w:fldCharType="separate"/>
        </w:r>
        <w:r>
          <w:t>2</w:t>
        </w:r>
        <w:r>
          <w:fldChar w:fldCharType="end"/>
        </w:r>
      </w:p>
    </w:sdtContent>
  </w:sdt>
  <w:p w14:paraId="1B1532E7" w14:textId="77777777" w:rsidR="00BD3446" w:rsidRDefault="00BD3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27D6" w14:textId="77777777" w:rsidR="005C5886" w:rsidRDefault="005C5886">
      <w:r>
        <w:separator/>
      </w:r>
    </w:p>
  </w:footnote>
  <w:footnote w:type="continuationSeparator" w:id="0">
    <w:p w14:paraId="00A43038" w14:textId="77777777" w:rsidR="005C5886" w:rsidRDefault="005C5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AE7C" w14:textId="4240EBAC" w:rsidR="004C6A6A" w:rsidRDefault="00C37D76" w:rsidP="00C37D76">
    <w:pPr>
      <w:pStyle w:val="Encabezado"/>
      <w:jc w:val="right"/>
    </w:pPr>
    <w:r>
      <w:rPr>
        <w:noProof/>
        <w:lang w:val="es-MX"/>
      </w:rPr>
      <w:drawing>
        <wp:anchor distT="0" distB="0" distL="114300" distR="114300" simplePos="0" relativeHeight="251659264" behindDoc="1" locked="0" layoutInCell="1" allowOverlap="1" wp14:anchorId="4F9E00F9" wp14:editId="7C4695DA">
          <wp:simplePos x="0" y="0"/>
          <wp:positionH relativeFrom="column">
            <wp:posOffset>5120640</wp:posOffset>
          </wp:positionH>
          <wp:positionV relativeFrom="paragraph">
            <wp:posOffset>-778198</wp:posOffset>
          </wp:positionV>
          <wp:extent cx="6446892" cy="8343259"/>
          <wp:effectExtent l="0" t="0" r="0" b="0"/>
          <wp:wrapNone/>
          <wp:docPr id="1412864113" name="Imagen 1412864113"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6892" cy="8343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700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218A2"/>
    <w:multiLevelType w:val="singleLevel"/>
    <w:tmpl w:val="0C0A0013"/>
    <w:lvl w:ilvl="0">
      <w:start w:val="1"/>
      <w:numFmt w:val="upperRoman"/>
      <w:lvlText w:val="%1."/>
      <w:lvlJc w:val="left"/>
      <w:pPr>
        <w:tabs>
          <w:tab w:val="num" w:pos="720"/>
        </w:tabs>
        <w:ind w:left="720" w:hanging="720"/>
      </w:pPr>
    </w:lvl>
  </w:abstractNum>
  <w:abstractNum w:abstractNumId="2" w15:restartNumberingAfterBreak="0">
    <w:nsid w:val="022160C0"/>
    <w:multiLevelType w:val="singleLevel"/>
    <w:tmpl w:val="774649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2E163D"/>
    <w:multiLevelType w:val="singleLevel"/>
    <w:tmpl w:val="9AB0B828"/>
    <w:lvl w:ilvl="0">
      <w:start w:val="3"/>
      <w:numFmt w:val="lowerLetter"/>
      <w:lvlText w:val="%1)"/>
      <w:lvlJc w:val="left"/>
      <w:pPr>
        <w:tabs>
          <w:tab w:val="num" w:pos="705"/>
        </w:tabs>
        <w:ind w:left="705" w:hanging="705"/>
      </w:pPr>
      <w:rPr>
        <w:rFonts w:hint="default"/>
        <w:b/>
      </w:rPr>
    </w:lvl>
  </w:abstractNum>
  <w:abstractNum w:abstractNumId="4" w15:restartNumberingAfterBreak="0">
    <w:nsid w:val="134036E1"/>
    <w:multiLevelType w:val="singleLevel"/>
    <w:tmpl w:val="05A872A0"/>
    <w:lvl w:ilvl="0">
      <w:start w:val="1"/>
      <w:numFmt w:val="upperLetter"/>
      <w:lvlText w:val="%1)"/>
      <w:lvlJc w:val="left"/>
      <w:pPr>
        <w:tabs>
          <w:tab w:val="num" w:pos="705"/>
        </w:tabs>
        <w:ind w:left="705" w:hanging="705"/>
      </w:pPr>
      <w:rPr>
        <w:rFonts w:hint="default"/>
        <w:b/>
      </w:rPr>
    </w:lvl>
  </w:abstractNum>
  <w:abstractNum w:abstractNumId="5" w15:restartNumberingAfterBreak="0">
    <w:nsid w:val="31943B26"/>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31D16E14"/>
    <w:multiLevelType w:val="singleLevel"/>
    <w:tmpl w:val="0C0A0013"/>
    <w:lvl w:ilvl="0">
      <w:start w:val="1"/>
      <w:numFmt w:val="upperRoman"/>
      <w:lvlText w:val="%1."/>
      <w:lvlJc w:val="left"/>
      <w:pPr>
        <w:tabs>
          <w:tab w:val="num" w:pos="720"/>
        </w:tabs>
        <w:ind w:left="720" w:hanging="720"/>
      </w:pPr>
    </w:lvl>
  </w:abstractNum>
  <w:abstractNum w:abstractNumId="7" w15:restartNumberingAfterBreak="0">
    <w:nsid w:val="32DC5A66"/>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438752EA"/>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442039A2"/>
    <w:multiLevelType w:val="singleLevel"/>
    <w:tmpl w:val="0C0A0013"/>
    <w:lvl w:ilvl="0">
      <w:start w:val="1"/>
      <w:numFmt w:val="upperRoman"/>
      <w:lvlText w:val="%1."/>
      <w:lvlJc w:val="left"/>
      <w:pPr>
        <w:tabs>
          <w:tab w:val="num" w:pos="720"/>
        </w:tabs>
        <w:ind w:left="720" w:hanging="720"/>
      </w:pPr>
    </w:lvl>
  </w:abstractNum>
  <w:abstractNum w:abstractNumId="10" w15:restartNumberingAfterBreak="0">
    <w:nsid w:val="465C0A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FD23E9"/>
    <w:multiLevelType w:val="singleLevel"/>
    <w:tmpl w:val="0C0A0013"/>
    <w:lvl w:ilvl="0">
      <w:start w:val="1"/>
      <w:numFmt w:val="upperRoman"/>
      <w:lvlText w:val="%1."/>
      <w:lvlJc w:val="left"/>
      <w:pPr>
        <w:tabs>
          <w:tab w:val="num" w:pos="720"/>
        </w:tabs>
        <w:ind w:left="720" w:hanging="720"/>
      </w:pPr>
    </w:lvl>
  </w:abstractNum>
  <w:abstractNum w:abstractNumId="12" w15:restartNumberingAfterBreak="0">
    <w:nsid w:val="501920F5"/>
    <w:multiLevelType w:val="singleLevel"/>
    <w:tmpl w:val="774649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5F2A7F"/>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5BCA2E05"/>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6306252C"/>
    <w:multiLevelType w:val="singleLevel"/>
    <w:tmpl w:val="7746492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2E76E9"/>
    <w:multiLevelType w:val="singleLevel"/>
    <w:tmpl w:val="7746492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9"/>
  </w:num>
  <w:num w:numId="4">
    <w:abstractNumId w:val="11"/>
  </w:num>
  <w:num w:numId="5">
    <w:abstractNumId w:val="8"/>
  </w:num>
  <w:num w:numId="6">
    <w:abstractNumId w:val="5"/>
  </w:num>
  <w:num w:numId="7">
    <w:abstractNumId w:val="14"/>
  </w:num>
  <w:num w:numId="8">
    <w:abstractNumId w:val="6"/>
  </w:num>
  <w:num w:numId="9">
    <w:abstractNumId w:val="13"/>
  </w:num>
  <w:num w:numId="10">
    <w:abstractNumId w:val="4"/>
  </w:num>
  <w:num w:numId="11">
    <w:abstractNumId w:val="3"/>
  </w:num>
  <w:num w:numId="12">
    <w:abstractNumId w:val="10"/>
  </w:num>
  <w:num w:numId="13">
    <w:abstractNumId w:val="15"/>
  </w:num>
  <w:num w:numId="14">
    <w:abstractNumId w:val="12"/>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F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9"/>
    <w:rsid w:val="000024D9"/>
    <w:rsid w:val="000063B3"/>
    <w:rsid w:val="000065C8"/>
    <w:rsid w:val="000068E3"/>
    <w:rsid w:val="000105A8"/>
    <w:rsid w:val="00011DF9"/>
    <w:rsid w:val="0001217C"/>
    <w:rsid w:val="00013723"/>
    <w:rsid w:val="00013888"/>
    <w:rsid w:val="00022D39"/>
    <w:rsid w:val="000312C8"/>
    <w:rsid w:val="00037AAF"/>
    <w:rsid w:val="00037C77"/>
    <w:rsid w:val="00041B96"/>
    <w:rsid w:val="00043D27"/>
    <w:rsid w:val="00043E87"/>
    <w:rsid w:val="00045B80"/>
    <w:rsid w:val="0005030D"/>
    <w:rsid w:val="00051406"/>
    <w:rsid w:val="0005393C"/>
    <w:rsid w:val="00054F45"/>
    <w:rsid w:val="00055AD2"/>
    <w:rsid w:val="00060199"/>
    <w:rsid w:val="00063D85"/>
    <w:rsid w:val="0006460F"/>
    <w:rsid w:val="000656C5"/>
    <w:rsid w:val="00067310"/>
    <w:rsid w:val="00067FE7"/>
    <w:rsid w:val="00072EF7"/>
    <w:rsid w:val="00074293"/>
    <w:rsid w:val="00074E4B"/>
    <w:rsid w:val="000766FB"/>
    <w:rsid w:val="000801B8"/>
    <w:rsid w:val="00083FBD"/>
    <w:rsid w:val="00084D2D"/>
    <w:rsid w:val="000868AF"/>
    <w:rsid w:val="00090A07"/>
    <w:rsid w:val="00090DDA"/>
    <w:rsid w:val="00091910"/>
    <w:rsid w:val="000946C0"/>
    <w:rsid w:val="000A2D33"/>
    <w:rsid w:val="000A3004"/>
    <w:rsid w:val="000A37B0"/>
    <w:rsid w:val="000A4203"/>
    <w:rsid w:val="000A451E"/>
    <w:rsid w:val="000A4FCE"/>
    <w:rsid w:val="000B13B2"/>
    <w:rsid w:val="000B3DD7"/>
    <w:rsid w:val="000B694B"/>
    <w:rsid w:val="000B7927"/>
    <w:rsid w:val="000C0534"/>
    <w:rsid w:val="000C0F61"/>
    <w:rsid w:val="000C50B6"/>
    <w:rsid w:val="000D0A9F"/>
    <w:rsid w:val="000D0ABB"/>
    <w:rsid w:val="000D36E3"/>
    <w:rsid w:val="000D3AB5"/>
    <w:rsid w:val="000D3B23"/>
    <w:rsid w:val="000E02D9"/>
    <w:rsid w:val="000E0EC2"/>
    <w:rsid w:val="000E4CF9"/>
    <w:rsid w:val="000E5BB9"/>
    <w:rsid w:val="000F6AEF"/>
    <w:rsid w:val="000F71A1"/>
    <w:rsid w:val="0010375C"/>
    <w:rsid w:val="00104FBC"/>
    <w:rsid w:val="00106E1D"/>
    <w:rsid w:val="0011102B"/>
    <w:rsid w:val="001120AC"/>
    <w:rsid w:val="001138AD"/>
    <w:rsid w:val="00115711"/>
    <w:rsid w:val="001161FB"/>
    <w:rsid w:val="00121511"/>
    <w:rsid w:val="0012459F"/>
    <w:rsid w:val="00135F7C"/>
    <w:rsid w:val="001437B6"/>
    <w:rsid w:val="0014392F"/>
    <w:rsid w:val="00144BB3"/>
    <w:rsid w:val="001456A8"/>
    <w:rsid w:val="00147836"/>
    <w:rsid w:val="00150BA3"/>
    <w:rsid w:val="00154164"/>
    <w:rsid w:val="00156D41"/>
    <w:rsid w:val="00160997"/>
    <w:rsid w:val="001650F2"/>
    <w:rsid w:val="001729EE"/>
    <w:rsid w:val="0017497B"/>
    <w:rsid w:val="00175B07"/>
    <w:rsid w:val="001762B6"/>
    <w:rsid w:val="00176628"/>
    <w:rsid w:val="001816E7"/>
    <w:rsid w:val="00181A0A"/>
    <w:rsid w:val="00182BDE"/>
    <w:rsid w:val="00183E60"/>
    <w:rsid w:val="001846E6"/>
    <w:rsid w:val="00186F49"/>
    <w:rsid w:val="00190C81"/>
    <w:rsid w:val="0019480D"/>
    <w:rsid w:val="00195BD1"/>
    <w:rsid w:val="0019622C"/>
    <w:rsid w:val="001964EF"/>
    <w:rsid w:val="001A01B4"/>
    <w:rsid w:val="001A0698"/>
    <w:rsid w:val="001A2CF4"/>
    <w:rsid w:val="001A55C1"/>
    <w:rsid w:val="001A59DE"/>
    <w:rsid w:val="001A5EC4"/>
    <w:rsid w:val="001B1D72"/>
    <w:rsid w:val="001B2CF3"/>
    <w:rsid w:val="001B3439"/>
    <w:rsid w:val="001B5A6D"/>
    <w:rsid w:val="001B66FF"/>
    <w:rsid w:val="001B7634"/>
    <w:rsid w:val="001C3F01"/>
    <w:rsid w:val="001D0054"/>
    <w:rsid w:val="001D2711"/>
    <w:rsid w:val="001D5E44"/>
    <w:rsid w:val="001D7658"/>
    <w:rsid w:val="001D7C34"/>
    <w:rsid w:val="001E0BAE"/>
    <w:rsid w:val="001E4B4C"/>
    <w:rsid w:val="001E5B3F"/>
    <w:rsid w:val="001F1E3B"/>
    <w:rsid w:val="0020413A"/>
    <w:rsid w:val="00212B15"/>
    <w:rsid w:val="0022158B"/>
    <w:rsid w:val="0022250F"/>
    <w:rsid w:val="00222C5A"/>
    <w:rsid w:val="00223F61"/>
    <w:rsid w:val="002245D7"/>
    <w:rsid w:val="00224F3D"/>
    <w:rsid w:val="002313F1"/>
    <w:rsid w:val="00234C41"/>
    <w:rsid w:val="00234F83"/>
    <w:rsid w:val="00235528"/>
    <w:rsid w:val="002379A1"/>
    <w:rsid w:val="002469E8"/>
    <w:rsid w:val="00247C5C"/>
    <w:rsid w:val="00250D47"/>
    <w:rsid w:val="00250D7E"/>
    <w:rsid w:val="00254187"/>
    <w:rsid w:val="00255954"/>
    <w:rsid w:val="00257872"/>
    <w:rsid w:val="002608E7"/>
    <w:rsid w:val="002615DE"/>
    <w:rsid w:val="00265016"/>
    <w:rsid w:val="00273269"/>
    <w:rsid w:val="00275164"/>
    <w:rsid w:val="00276A21"/>
    <w:rsid w:val="00277863"/>
    <w:rsid w:val="00281F05"/>
    <w:rsid w:val="0028555D"/>
    <w:rsid w:val="0028607F"/>
    <w:rsid w:val="00286CE4"/>
    <w:rsid w:val="00292F43"/>
    <w:rsid w:val="002A59C0"/>
    <w:rsid w:val="002B3471"/>
    <w:rsid w:val="002B433D"/>
    <w:rsid w:val="002B7CA8"/>
    <w:rsid w:val="002C0DDF"/>
    <w:rsid w:val="002C2F6A"/>
    <w:rsid w:val="002C6F1B"/>
    <w:rsid w:val="002D1B9D"/>
    <w:rsid w:val="002D389B"/>
    <w:rsid w:val="002D5BEF"/>
    <w:rsid w:val="002E0890"/>
    <w:rsid w:val="002E0D3A"/>
    <w:rsid w:val="002E2483"/>
    <w:rsid w:val="002E4095"/>
    <w:rsid w:val="002E6D7E"/>
    <w:rsid w:val="002F103D"/>
    <w:rsid w:val="002F2455"/>
    <w:rsid w:val="002F47E8"/>
    <w:rsid w:val="002F5365"/>
    <w:rsid w:val="002F5EA9"/>
    <w:rsid w:val="002F5ED9"/>
    <w:rsid w:val="002F6CCD"/>
    <w:rsid w:val="00304F57"/>
    <w:rsid w:val="00305C83"/>
    <w:rsid w:val="003074CA"/>
    <w:rsid w:val="0031014D"/>
    <w:rsid w:val="00312841"/>
    <w:rsid w:val="00313476"/>
    <w:rsid w:val="00315FB2"/>
    <w:rsid w:val="00317809"/>
    <w:rsid w:val="00321C79"/>
    <w:rsid w:val="0032323A"/>
    <w:rsid w:val="003238E2"/>
    <w:rsid w:val="00323CE1"/>
    <w:rsid w:val="00327428"/>
    <w:rsid w:val="0033050A"/>
    <w:rsid w:val="0033222C"/>
    <w:rsid w:val="00336E7F"/>
    <w:rsid w:val="00343B15"/>
    <w:rsid w:val="003456A0"/>
    <w:rsid w:val="00345D51"/>
    <w:rsid w:val="00350436"/>
    <w:rsid w:val="003520A7"/>
    <w:rsid w:val="00353177"/>
    <w:rsid w:val="00360F83"/>
    <w:rsid w:val="00361614"/>
    <w:rsid w:val="0036219F"/>
    <w:rsid w:val="00364BCA"/>
    <w:rsid w:val="003679EF"/>
    <w:rsid w:val="003720F0"/>
    <w:rsid w:val="00373BC8"/>
    <w:rsid w:val="003746DB"/>
    <w:rsid w:val="00374FF9"/>
    <w:rsid w:val="0037592A"/>
    <w:rsid w:val="00375A32"/>
    <w:rsid w:val="0037611C"/>
    <w:rsid w:val="00377E53"/>
    <w:rsid w:val="0038136C"/>
    <w:rsid w:val="003826C1"/>
    <w:rsid w:val="00384DB5"/>
    <w:rsid w:val="00390306"/>
    <w:rsid w:val="003947D5"/>
    <w:rsid w:val="00397F80"/>
    <w:rsid w:val="003A02BE"/>
    <w:rsid w:val="003A1418"/>
    <w:rsid w:val="003A3722"/>
    <w:rsid w:val="003B1006"/>
    <w:rsid w:val="003B2167"/>
    <w:rsid w:val="003B3127"/>
    <w:rsid w:val="003C649A"/>
    <w:rsid w:val="003D1C5D"/>
    <w:rsid w:val="003D2BB9"/>
    <w:rsid w:val="003D6C46"/>
    <w:rsid w:val="003D6ED1"/>
    <w:rsid w:val="003E29A5"/>
    <w:rsid w:val="003E2BAC"/>
    <w:rsid w:val="003E4075"/>
    <w:rsid w:val="003E5666"/>
    <w:rsid w:val="003E6EAE"/>
    <w:rsid w:val="003F0D23"/>
    <w:rsid w:val="003F3402"/>
    <w:rsid w:val="003F36DA"/>
    <w:rsid w:val="003F4B05"/>
    <w:rsid w:val="004015FB"/>
    <w:rsid w:val="004027D6"/>
    <w:rsid w:val="0040303E"/>
    <w:rsid w:val="004107F5"/>
    <w:rsid w:val="0041124E"/>
    <w:rsid w:val="00427FE3"/>
    <w:rsid w:val="00431415"/>
    <w:rsid w:val="00432A7B"/>
    <w:rsid w:val="004373D3"/>
    <w:rsid w:val="00440531"/>
    <w:rsid w:val="004414C9"/>
    <w:rsid w:val="00442365"/>
    <w:rsid w:val="004444D1"/>
    <w:rsid w:val="00446445"/>
    <w:rsid w:val="004474D4"/>
    <w:rsid w:val="00453E55"/>
    <w:rsid w:val="00455515"/>
    <w:rsid w:val="00455F58"/>
    <w:rsid w:val="00463AE4"/>
    <w:rsid w:val="00463EC9"/>
    <w:rsid w:val="00464173"/>
    <w:rsid w:val="0046707E"/>
    <w:rsid w:val="00467C55"/>
    <w:rsid w:val="004719D3"/>
    <w:rsid w:val="004727FC"/>
    <w:rsid w:val="00472DAF"/>
    <w:rsid w:val="004731CD"/>
    <w:rsid w:val="00474280"/>
    <w:rsid w:val="004752B3"/>
    <w:rsid w:val="00484777"/>
    <w:rsid w:val="00484796"/>
    <w:rsid w:val="0048646F"/>
    <w:rsid w:val="004923E3"/>
    <w:rsid w:val="00494BD4"/>
    <w:rsid w:val="00495B54"/>
    <w:rsid w:val="00496E13"/>
    <w:rsid w:val="004978C5"/>
    <w:rsid w:val="004A0E85"/>
    <w:rsid w:val="004A235D"/>
    <w:rsid w:val="004B2A45"/>
    <w:rsid w:val="004B3CA9"/>
    <w:rsid w:val="004B49D5"/>
    <w:rsid w:val="004B53C0"/>
    <w:rsid w:val="004B5943"/>
    <w:rsid w:val="004B599A"/>
    <w:rsid w:val="004B5A40"/>
    <w:rsid w:val="004C0C8D"/>
    <w:rsid w:val="004C2101"/>
    <w:rsid w:val="004C59ED"/>
    <w:rsid w:val="004C6A6A"/>
    <w:rsid w:val="004D0772"/>
    <w:rsid w:val="004D087D"/>
    <w:rsid w:val="004D54F1"/>
    <w:rsid w:val="004D5D0C"/>
    <w:rsid w:val="004E5A29"/>
    <w:rsid w:val="004F1932"/>
    <w:rsid w:val="004F234A"/>
    <w:rsid w:val="004F34BE"/>
    <w:rsid w:val="004F4F8C"/>
    <w:rsid w:val="00504CD2"/>
    <w:rsid w:val="005069AD"/>
    <w:rsid w:val="00506A45"/>
    <w:rsid w:val="0052070F"/>
    <w:rsid w:val="005221B4"/>
    <w:rsid w:val="00522FB8"/>
    <w:rsid w:val="00525F10"/>
    <w:rsid w:val="00532FE0"/>
    <w:rsid w:val="00534997"/>
    <w:rsid w:val="00537F52"/>
    <w:rsid w:val="00546385"/>
    <w:rsid w:val="0055287F"/>
    <w:rsid w:val="00553C8D"/>
    <w:rsid w:val="005551DD"/>
    <w:rsid w:val="00555D0F"/>
    <w:rsid w:val="00572F8E"/>
    <w:rsid w:val="0057658A"/>
    <w:rsid w:val="00577919"/>
    <w:rsid w:val="0058137F"/>
    <w:rsid w:val="005813B0"/>
    <w:rsid w:val="00583380"/>
    <w:rsid w:val="00590F31"/>
    <w:rsid w:val="00595276"/>
    <w:rsid w:val="005959AA"/>
    <w:rsid w:val="00596B3E"/>
    <w:rsid w:val="00596E21"/>
    <w:rsid w:val="005973F0"/>
    <w:rsid w:val="005A1241"/>
    <w:rsid w:val="005A3D68"/>
    <w:rsid w:val="005A4187"/>
    <w:rsid w:val="005A510E"/>
    <w:rsid w:val="005A74AD"/>
    <w:rsid w:val="005B17EB"/>
    <w:rsid w:val="005B6F9B"/>
    <w:rsid w:val="005C5886"/>
    <w:rsid w:val="005C5D0B"/>
    <w:rsid w:val="005C6589"/>
    <w:rsid w:val="005C72F9"/>
    <w:rsid w:val="005D0B8E"/>
    <w:rsid w:val="005E37D0"/>
    <w:rsid w:val="005E3D72"/>
    <w:rsid w:val="005E5FBB"/>
    <w:rsid w:val="005E6B8B"/>
    <w:rsid w:val="005F29A1"/>
    <w:rsid w:val="005F32F0"/>
    <w:rsid w:val="005F54E2"/>
    <w:rsid w:val="0060084C"/>
    <w:rsid w:val="006017D7"/>
    <w:rsid w:val="00602686"/>
    <w:rsid w:val="006049B1"/>
    <w:rsid w:val="006054CD"/>
    <w:rsid w:val="00606C89"/>
    <w:rsid w:val="00607E4E"/>
    <w:rsid w:val="00610121"/>
    <w:rsid w:val="0061020D"/>
    <w:rsid w:val="00612601"/>
    <w:rsid w:val="006129A8"/>
    <w:rsid w:val="00614292"/>
    <w:rsid w:val="006166B1"/>
    <w:rsid w:val="00616FA3"/>
    <w:rsid w:val="00624D1B"/>
    <w:rsid w:val="00625B26"/>
    <w:rsid w:val="00625F45"/>
    <w:rsid w:val="00631257"/>
    <w:rsid w:val="00635B15"/>
    <w:rsid w:val="00640236"/>
    <w:rsid w:val="0064394B"/>
    <w:rsid w:val="00645E33"/>
    <w:rsid w:val="00650211"/>
    <w:rsid w:val="00652C0E"/>
    <w:rsid w:val="00653278"/>
    <w:rsid w:val="006544AC"/>
    <w:rsid w:val="0065592C"/>
    <w:rsid w:val="00656425"/>
    <w:rsid w:val="006577AA"/>
    <w:rsid w:val="00657839"/>
    <w:rsid w:val="006607D7"/>
    <w:rsid w:val="00661081"/>
    <w:rsid w:val="00663881"/>
    <w:rsid w:val="00670561"/>
    <w:rsid w:val="0067428F"/>
    <w:rsid w:val="00675E22"/>
    <w:rsid w:val="006774A6"/>
    <w:rsid w:val="00677F57"/>
    <w:rsid w:val="00681516"/>
    <w:rsid w:val="00681D05"/>
    <w:rsid w:val="00683D77"/>
    <w:rsid w:val="00687580"/>
    <w:rsid w:val="00687ED3"/>
    <w:rsid w:val="00690E5B"/>
    <w:rsid w:val="0069249D"/>
    <w:rsid w:val="006970FD"/>
    <w:rsid w:val="00697E0D"/>
    <w:rsid w:val="006A0B6D"/>
    <w:rsid w:val="006A3E59"/>
    <w:rsid w:val="006A786F"/>
    <w:rsid w:val="006B0A18"/>
    <w:rsid w:val="006B5CD1"/>
    <w:rsid w:val="006B6C13"/>
    <w:rsid w:val="006C1B26"/>
    <w:rsid w:val="006C426E"/>
    <w:rsid w:val="006C6419"/>
    <w:rsid w:val="006D1CBF"/>
    <w:rsid w:val="006D1D0F"/>
    <w:rsid w:val="006D1F40"/>
    <w:rsid w:val="006D2420"/>
    <w:rsid w:val="006D2ACF"/>
    <w:rsid w:val="006D3EBE"/>
    <w:rsid w:val="006E2680"/>
    <w:rsid w:val="006F1C69"/>
    <w:rsid w:val="006F2428"/>
    <w:rsid w:val="006F3CE7"/>
    <w:rsid w:val="006F3E59"/>
    <w:rsid w:val="006F7CBF"/>
    <w:rsid w:val="00703D97"/>
    <w:rsid w:val="00706186"/>
    <w:rsid w:val="0070650F"/>
    <w:rsid w:val="007072F0"/>
    <w:rsid w:val="007072FC"/>
    <w:rsid w:val="007109BF"/>
    <w:rsid w:val="007127FB"/>
    <w:rsid w:val="00714150"/>
    <w:rsid w:val="00715110"/>
    <w:rsid w:val="007160AC"/>
    <w:rsid w:val="007209C3"/>
    <w:rsid w:val="0072357F"/>
    <w:rsid w:val="007246BE"/>
    <w:rsid w:val="00730363"/>
    <w:rsid w:val="00731E47"/>
    <w:rsid w:val="00733A8E"/>
    <w:rsid w:val="0073694A"/>
    <w:rsid w:val="0073774F"/>
    <w:rsid w:val="00737B3C"/>
    <w:rsid w:val="00741462"/>
    <w:rsid w:val="00747A41"/>
    <w:rsid w:val="00747FAB"/>
    <w:rsid w:val="00750042"/>
    <w:rsid w:val="00750C5F"/>
    <w:rsid w:val="007531B0"/>
    <w:rsid w:val="00753FC4"/>
    <w:rsid w:val="00755E43"/>
    <w:rsid w:val="00756380"/>
    <w:rsid w:val="0075649F"/>
    <w:rsid w:val="007630E2"/>
    <w:rsid w:val="007715F7"/>
    <w:rsid w:val="00771F99"/>
    <w:rsid w:val="00772C38"/>
    <w:rsid w:val="007732E1"/>
    <w:rsid w:val="00773CFB"/>
    <w:rsid w:val="00773E1E"/>
    <w:rsid w:val="00773EC5"/>
    <w:rsid w:val="00774C7C"/>
    <w:rsid w:val="007853BD"/>
    <w:rsid w:val="00785B4A"/>
    <w:rsid w:val="00790E67"/>
    <w:rsid w:val="0079119D"/>
    <w:rsid w:val="00793C94"/>
    <w:rsid w:val="00796749"/>
    <w:rsid w:val="00797082"/>
    <w:rsid w:val="007A4E8C"/>
    <w:rsid w:val="007A5CD2"/>
    <w:rsid w:val="007A68C8"/>
    <w:rsid w:val="007A7798"/>
    <w:rsid w:val="007B0366"/>
    <w:rsid w:val="007B2875"/>
    <w:rsid w:val="007B4885"/>
    <w:rsid w:val="007B4BB9"/>
    <w:rsid w:val="007B5195"/>
    <w:rsid w:val="007B5C3D"/>
    <w:rsid w:val="007C1266"/>
    <w:rsid w:val="007C1FC1"/>
    <w:rsid w:val="007C27FB"/>
    <w:rsid w:val="007C2C81"/>
    <w:rsid w:val="007C2E29"/>
    <w:rsid w:val="007D050B"/>
    <w:rsid w:val="007D712C"/>
    <w:rsid w:val="007D7418"/>
    <w:rsid w:val="007E784E"/>
    <w:rsid w:val="007F0708"/>
    <w:rsid w:val="007F11E6"/>
    <w:rsid w:val="007F2DDF"/>
    <w:rsid w:val="007F468D"/>
    <w:rsid w:val="007F59DC"/>
    <w:rsid w:val="007F5DEE"/>
    <w:rsid w:val="007F7AF7"/>
    <w:rsid w:val="008041D7"/>
    <w:rsid w:val="008048CA"/>
    <w:rsid w:val="008066B1"/>
    <w:rsid w:val="00810279"/>
    <w:rsid w:val="0081599E"/>
    <w:rsid w:val="00817E4C"/>
    <w:rsid w:val="00822F60"/>
    <w:rsid w:val="00832833"/>
    <w:rsid w:val="00841915"/>
    <w:rsid w:val="00841E3E"/>
    <w:rsid w:val="00842C40"/>
    <w:rsid w:val="00844107"/>
    <w:rsid w:val="008469E3"/>
    <w:rsid w:val="00846D0D"/>
    <w:rsid w:val="0085018C"/>
    <w:rsid w:val="00850AE2"/>
    <w:rsid w:val="00850D3F"/>
    <w:rsid w:val="00855800"/>
    <w:rsid w:val="00856F6B"/>
    <w:rsid w:val="00861A5A"/>
    <w:rsid w:val="00862953"/>
    <w:rsid w:val="008634DB"/>
    <w:rsid w:val="00864572"/>
    <w:rsid w:val="00867FBA"/>
    <w:rsid w:val="00870235"/>
    <w:rsid w:val="00871C02"/>
    <w:rsid w:val="00876955"/>
    <w:rsid w:val="00880068"/>
    <w:rsid w:val="008812F9"/>
    <w:rsid w:val="008817B1"/>
    <w:rsid w:val="008905B8"/>
    <w:rsid w:val="008921B8"/>
    <w:rsid w:val="0089265F"/>
    <w:rsid w:val="00892D37"/>
    <w:rsid w:val="00893825"/>
    <w:rsid w:val="0089461D"/>
    <w:rsid w:val="008A3C0E"/>
    <w:rsid w:val="008A44AB"/>
    <w:rsid w:val="008A705B"/>
    <w:rsid w:val="008B11B3"/>
    <w:rsid w:val="008B2253"/>
    <w:rsid w:val="008B461B"/>
    <w:rsid w:val="008B650C"/>
    <w:rsid w:val="008C0803"/>
    <w:rsid w:val="008C7D87"/>
    <w:rsid w:val="008D2D41"/>
    <w:rsid w:val="008D37AB"/>
    <w:rsid w:val="008D4F1F"/>
    <w:rsid w:val="008D63B1"/>
    <w:rsid w:val="008D6FD7"/>
    <w:rsid w:val="008E018D"/>
    <w:rsid w:val="008E3731"/>
    <w:rsid w:val="008E73B9"/>
    <w:rsid w:val="0090091D"/>
    <w:rsid w:val="009071D2"/>
    <w:rsid w:val="00907C52"/>
    <w:rsid w:val="0091034E"/>
    <w:rsid w:val="0091109D"/>
    <w:rsid w:val="00914272"/>
    <w:rsid w:val="00915449"/>
    <w:rsid w:val="00915788"/>
    <w:rsid w:val="00915AFF"/>
    <w:rsid w:val="009200C5"/>
    <w:rsid w:val="00920D09"/>
    <w:rsid w:val="00930E6F"/>
    <w:rsid w:val="00933027"/>
    <w:rsid w:val="009356C9"/>
    <w:rsid w:val="00935C4E"/>
    <w:rsid w:val="00941AFD"/>
    <w:rsid w:val="00945205"/>
    <w:rsid w:val="00945B4A"/>
    <w:rsid w:val="009521D3"/>
    <w:rsid w:val="009533B9"/>
    <w:rsid w:val="00954D16"/>
    <w:rsid w:val="00956821"/>
    <w:rsid w:val="0095708F"/>
    <w:rsid w:val="00965D27"/>
    <w:rsid w:val="00970806"/>
    <w:rsid w:val="00971262"/>
    <w:rsid w:val="0097264B"/>
    <w:rsid w:val="00975D16"/>
    <w:rsid w:val="00980FE4"/>
    <w:rsid w:val="00981A43"/>
    <w:rsid w:val="00981F00"/>
    <w:rsid w:val="009822CD"/>
    <w:rsid w:val="00985F10"/>
    <w:rsid w:val="009900F5"/>
    <w:rsid w:val="0099186F"/>
    <w:rsid w:val="00994899"/>
    <w:rsid w:val="00994C8A"/>
    <w:rsid w:val="00997B1B"/>
    <w:rsid w:val="009A1F6E"/>
    <w:rsid w:val="009B3687"/>
    <w:rsid w:val="009C3E5C"/>
    <w:rsid w:val="009C7DCC"/>
    <w:rsid w:val="009E41EC"/>
    <w:rsid w:val="009E50BD"/>
    <w:rsid w:val="009F000A"/>
    <w:rsid w:val="009F2D55"/>
    <w:rsid w:val="009F2E5F"/>
    <w:rsid w:val="00A01AC2"/>
    <w:rsid w:val="00A02BE0"/>
    <w:rsid w:val="00A03346"/>
    <w:rsid w:val="00A03F3B"/>
    <w:rsid w:val="00A050A7"/>
    <w:rsid w:val="00A07C8F"/>
    <w:rsid w:val="00A15D05"/>
    <w:rsid w:val="00A200E1"/>
    <w:rsid w:val="00A222EA"/>
    <w:rsid w:val="00A32B82"/>
    <w:rsid w:val="00A40924"/>
    <w:rsid w:val="00A434D3"/>
    <w:rsid w:val="00A466B0"/>
    <w:rsid w:val="00A50CF7"/>
    <w:rsid w:val="00A52E7B"/>
    <w:rsid w:val="00A53A18"/>
    <w:rsid w:val="00A54817"/>
    <w:rsid w:val="00A55EF7"/>
    <w:rsid w:val="00A6116E"/>
    <w:rsid w:val="00A62EEE"/>
    <w:rsid w:val="00A675AA"/>
    <w:rsid w:val="00A75F98"/>
    <w:rsid w:val="00A804F6"/>
    <w:rsid w:val="00A837B3"/>
    <w:rsid w:val="00A85CF3"/>
    <w:rsid w:val="00A877A5"/>
    <w:rsid w:val="00A95F98"/>
    <w:rsid w:val="00AA4745"/>
    <w:rsid w:val="00AA77F3"/>
    <w:rsid w:val="00AB6450"/>
    <w:rsid w:val="00AC18D0"/>
    <w:rsid w:val="00AC2CAE"/>
    <w:rsid w:val="00AC5858"/>
    <w:rsid w:val="00AC71D4"/>
    <w:rsid w:val="00AD6817"/>
    <w:rsid w:val="00AE0295"/>
    <w:rsid w:val="00AE6130"/>
    <w:rsid w:val="00AF38A7"/>
    <w:rsid w:val="00B02438"/>
    <w:rsid w:val="00B02762"/>
    <w:rsid w:val="00B063B6"/>
    <w:rsid w:val="00B16E9F"/>
    <w:rsid w:val="00B20E68"/>
    <w:rsid w:val="00B2591F"/>
    <w:rsid w:val="00B30E3E"/>
    <w:rsid w:val="00B370B4"/>
    <w:rsid w:val="00B41FEC"/>
    <w:rsid w:val="00B43B5A"/>
    <w:rsid w:val="00B478FA"/>
    <w:rsid w:val="00B50F70"/>
    <w:rsid w:val="00B57C15"/>
    <w:rsid w:val="00B60CD8"/>
    <w:rsid w:val="00B6234C"/>
    <w:rsid w:val="00B656E3"/>
    <w:rsid w:val="00B65A89"/>
    <w:rsid w:val="00B6656E"/>
    <w:rsid w:val="00B67136"/>
    <w:rsid w:val="00B73342"/>
    <w:rsid w:val="00B73E88"/>
    <w:rsid w:val="00B822DA"/>
    <w:rsid w:val="00B857BA"/>
    <w:rsid w:val="00B8667A"/>
    <w:rsid w:val="00B93EF0"/>
    <w:rsid w:val="00B956AE"/>
    <w:rsid w:val="00BA3B08"/>
    <w:rsid w:val="00BA4B95"/>
    <w:rsid w:val="00BB186C"/>
    <w:rsid w:val="00BB18D6"/>
    <w:rsid w:val="00BB2122"/>
    <w:rsid w:val="00BB35DE"/>
    <w:rsid w:val="00BB37FA"/>
    <w:rsid w:val="00BB4BEF"/>
    <w:rsid w:val="00BD145F"/>
    <w:rsid w:val="00BD227D"/>
    <w:rsid w:val="00BD3446"/>
    <w:rsid w:val="00BD4562"/>
    <w:rsid w:val="00BD5947"/>
    <w:rsid w:val="00BD6768"/>
    <w:rsid w:val="00BE4A7A"/>
    <w:rsid w:val="00BE75DE"/>
    <w:rsid w:val="00BE7986"/>
    <w:rsid w:val="00BF6AA7"/>
    <w:rsid w:val="00C04086"/>
    <w:rsid w:val="00C0626E"/>
    <w:rsid w:val="00C107DE"/>
    <w:rsid w:val="00C147EF"/>
    <w:rsid w:val="00C1679A"/>
    <w:rsid w:val="00C2279C"/>
    <w:rsid w:val="00C316BE"/>
    <w:rsid w:val="00C31E51"/>
    <w:rsid w:val="00C333CC"/>
    <w:rsid w:val="00C33B9C"/>
    <w:rsid w:val="00C34726"/>
    <w:rsid w:val="00C37D76"/>
    <w:rsid w:val="00C40947"/>
    <w:rsid w:val="00C40CDA"/>
    <w:rsid w:val="00C41088"/>
    <w:rsid w:val="00C465BC"/>
    <w:rsid w:val="00C5059D"/>
    <w:rsid w:val="00C52DB7"/>
    <w:rsid w:val="00C55F89"/>
    <w:rsid w:val="00C57688"/>
    <w:rsid w:val="00C57FFB"/>
    <w:rsid w:val="00C61607"/>
    <w:rsid w:val="00C646A8"/>
    <w:rsid w:val="00C67B9E"/>
    <w:rsid w:val="00C67E45"/>
    <w:rsid w:val="00C7150C"/>
    <w:rsid w:val="00C73430"/>
    <w:rsid w:val="00C7701D"/>
    <w:rsid w:val="00C8286A"/>
    <w:rsid w:val="00C85AB5"/>
    <w:rsid w:val="00C8664F"/>
    <w:rsid w:val="00C9037F"/>
    <w:rsid w:val="00C913EE"/>
    <w:rsid w:val="00CA0128"/>
    <w:rsid w:val="00CA1012"/>
    <w:rsid w:val="00CA108D"/>
    <w:rsid w:val="00CA2893"/>
    <w:rsid w:val="00CB2D47"/>
    <w:rsid w:val="00CB41B5"/>
    <w:rsid w:val="00CB534B"/>
    <w:rsid w:val="00CB5E69"/>
    <w:rsid w:val="00CB6E29"/>
    <w:rsid w:val="00CB7397"/>
    <w:rsid w:val="00CB7C48"/>
    <w:rsid w:val="00CC160A"/>
    <w:rsid w:val="00CC2561"/>
    <w:rsid w:val="00CC3414"/>
    <w:rsid w:val="00CC4236"/>
    <w:rsid w:val="00CC4E4F"/>
    <w:rsid w:val="00CD1F87"/>
    <w:rsid w:val="00CD2AB9"/>
    <w:rsid w:val="00CD601F"/>
    <w:rsid w:val="00CE2C5E"/>
    <w:rsid w:val="00CE60F3"/>
    <w:rsid w:val="00CF29DE"/>
    <w:rsid w:val="00CF53CC"/>
    <w:rsid w:val="00D004C9"/>
    <w:rsid w:val="00D01CEB"/>
    <w:rsid w:val="00D06675"/>
    <w:rsid w:val="00D071E8"/>
    <w:rsid w:val="00D10544"/>
    <w:rsid w:val="00D10AF8"/>
    <w:rsid w:val="00D10CBA"/>
    <w:rsid w:val="00D14B31"/>
    <w:rsid w:val="00D17699"/>
    <w:rsid w:val="00D23D45"/>
    <w:rsid w:val="00D24684"/>
    <w:rsid w:val="00D26128"/>
    <w:rsid w:val="00D27E01"/>
    <w:rsid w:val="00D33F3C"/>
    <w:rsid w:val="00D367EB"/>
    <w:rsid w:val="00D41CE6"/>
    <w:rsid w:val="00D4202C"/>
    <w:rsid w:val="00D46339"/>
    <w:rsid w:val="00D46C95"/>
    <w:rsid w:val="00D5275D"/>
    <w:rsid w:val="00D540CD"/>
    <w:rsid w:val="00D54484"/>
    <w:rsid w:val="00D54A90"/>
    <w:rsid w:val="00D5724C"/>
    <w:rsid w:val="00D63E83"/>
    <w:rsid w:val="00D64004"/>
    <w:rsid w:val="00D7025D"/>
    <w:rsid w:val="00D71473"/>
    <w:rsid w:val="00D71B89"/>
    <w:rsid w:val="00D74A60"/>
    <w:rsid w:val="00D7576B"/>
    <w:rsid w:val="00D75D56"/>
    <w:rsid w:val="00D778C1"/>
    <w:rsid w:val="00D83BC8"/>
    <w:rsid w:val="00D86D01"/>
    <w:rsid w:val="00D86EB7"/>
    <w:rsid w:val="00D86FA0"/>
    <w:rsid w:val="00D96C2A"/>
    <w:rsid w:val="00DA00D2"/>
    <w:rsid w:val="00DA2EC2"/>
    <w:rsid w:val="00DA3936"/>
    <w:rsid w:val="00DA6066"/>
    <w:rsid w:val="00DB094F"/>
    <w:rsid w:val="00DB16B9"/>
    <w:rsid w:val="00DB27A2"/>
    <w:rsid w:val="00DB3E55"/>
    <w:rsid w:val="00DB4206"/>
    <w:rsid w:val="00DB58FD"/>
    <w:rsid w:val="00DC64F7"/>
    <w:rsid w:val="00DD057F"/>
    <w:rsid w:val="00DD21B5"/>
    <w:rsid w:val="00DD3731"/>
    <w:rsid w:val="00DD6D29"/>
    <w:rsid w:val="00DE094B"/>
    <w:rsid w:val="00DE2D7F"/>
    <w:rsid w:val="00DE2FDF"/>
    <w:rsid w:val="00DE4099"/>
    <w:rsid w:val="00DE719E"/>
    <w:rsid w:val="00DF2391"/>
    <w:rsid w:val="00DF6301"/>
    <w:rsid w:val="00DF74B3"/>
    <w:rsid w:val="00E04876"/>
    <w:rsid w:val="00E129D7"/>
    <w:rsid w:val="00E13AD0"/>
    <w:rsid w:val="00E14986"/>
    <w:rsid w:val="00E159AC"/>
    <w:rsid w:val="00E17F92"/>
    <w:rsid w:val="00E20435"/>
    <w:rsid w:val="00E24313"/>
    <w:rsid w:val="00E27644"/>
    <w:rsid w:val="00E37C9A"/>
    <w:rsid w:val="00E412A0"/>
    <w:rsid w:val="00E418C0"/>
    <w:rsid w:val="00E41EAB"/>
    <w:rsid w:val="00E452D0"/>
    <w:rsid w:val="00E516D1"/>
    <w:rsid w:val="00E5324D"/>
    <w:rsid w:val="00E53510"/>
    <w:rsid w:val="00E57C2A"/>
    <w:rsid w:val="00E63AD4"/>
    <w:rsid w:val="00E63C96"/>
    <w:rsid w:val="00E6743F"/>
    <w:rsid w:val="00E67E73"/>
    <w:rsid w:val="00E77695"/>
    <w:rsid w:val="00E84D95"/>
    <w:rsid w:val="00E85B5A"/>
    <w:rsid w:val="00E92CF3"/>
    <w:rsid w:val="00E94B93"/>
    <w:rsid w:val="00E9599D"/>
    <w:rsid w:val="00EA05DF"/>
    <w:rsid w:val="00EA14E7"/>
    <w:rsid w:val="00EA1CBF"/>
    <w:rsid w:val="00EA360F"/>
    <w:rsid w:val="00EA73F4"/>
    <w:rsid w:val="00EA7EC2"/>
    <w:rsid w:val="00EB3C4A"/>
    <w:rsid w:val="00EB4B36"/>
    <w:rsid w:val="00EB4C8E"/>
    <w:rsid w:val="00EB5581"/>
    <w:rsid w:val="00EB59E2"/>
    <w:rsid w:val="00EB65D7"/>
    <w:rsid w:val="00EC70D6"/>
    <w:rsid w:val="00EC7AF0"/>
    <w:rsid w:val="00ED3522"/>
    <w:rsid w:val="00ED496C"/>
    <w:rsid w:val="00ED5E8B"/>
    <w:rsid w:val="00ED629D"/>
    <w:rsid w:val="00ED7895"/>
    <w:rsid w:val="00EE4CC4"/>
    <w:rsid w:val="00EF0E0E"/>
    <w:rsid w:val="00EF1325"/>
    <w:rsid w:val="00EF41C6"/>
    <w:rsid w:val="00EF6D97"/>
    <w:rsid w:val="00EF6DA3"/>
    <w:rsid w:val="00F0018B"/>
    <w:rsid w:val="00F0063E"/>
    <w:rsid w:val="00F079A8"/>
    <w:rsid w:val="00F10B04"/>
    <w:rsid w:val="00F113E6"/>
    <w:rsid w:val="00F11E6B"/>
    <w:rsid w:val="00F15A25"/>
    <w:rsid w:val="00F1614D"/>
    <w:rsid w:val="00F1695E"/>
    <w:rsid w:val="00F20851"/>
    <w:rsid w:val="00F21478"/>
    <w:rsid w:val="00F266F7"/>
    <w:rsid w:val="00F27CB5"/>
    <w:rsid w:val="00F330F9"/>
    <w:rsid w:val="00F34CF1"/>
    <w:rsid w:val="00F44BE5"/>
    <w:rsid w:val="00F46061"/>
    <w:rsid w:val="00F5531C"/>
    <w:rsid w:val="00F55399"/>
    <w:rsid w:val="00F579ED"/>
    <w:rsid w:val="00F60B48"/>
    <w:rsid w:val="00F6320B"/>
    <w:rsid w:val="00F65231"/>
    <w:rsid w:val="00F65657"/>
    <w:rsid w:val="00F65D45"/>
    <w:rsid w:val="00F70CD3"/>
    <w:rsid w:val="00F71C4A"/>
    <w:rsid w:val="00F72220"/>
    <w:rsid w:val="00F7310E"/>
    <w:rsid w:val="00F747D7"/>
    <w:rsid w:val="00F75369"/>
    <w:rsid w:val="00F77319"/>
    <w:rsid w:val="00F77611"/>
    <w:rsid w:val="00F77D8D"/>
    <w:rsid w:val="00F806BA"/>
    <w:rsid w:val="00F81FB3"/>
    <w:rsid w:val="00F83AE7"/>
    <w:rsid w:val="00F87E51"/>
    <w:rsid w:val="00F910B8"/>
    <w:rsid w:val="00F91C42"/>
    <w:rsid w:val="00F9253A"/>
    <w:rsid w:val="00F95498"/>
    <w:rsid w:val="00F95593"/>
    <w:rsid w:val="00FA1B99"/>
    <w:rsid w:val="00FA2F2C"/>
    <w:rsid w:val="00FA69A2"/>
    <w:rsid w:val="00FA7DB3"/>
    <w:rsid w:val="00FB170A"/>
    <w:rsid w:val="00FB19B0"/>
    <w:rsid w:val="00FB7E77"/>
    <w:rsid w:val="00FC0F66"/>
    <w:rsid w:val="00FC299F"/>
    <w:rsid w:val="00FC2DCB"/>
    <w:rsid w:val="00FC5040"/>
    <w:rsid w:val="00FC53CF"/>
    <w:rsid w:val="00FD040F"/>
    <w:rsid w:val="00FD1C5D"/>
    <w:rsid w:val="00FD1EBD"/>
    <w:rsid w:val="00FD2A8B"/>
    <w:rsid w:val="00FD3CEE"/>
    <w:rsid w:val="00FD4F0A"/>
    <w:rsid w:val="00FD5B53"/>
    <w:rsid w:val="00FE44D5"/>
    <w:rsid w:val="00FF3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1F184"/>
  <w15:docId w15:val="{1293F6D3-34BC-422B-8F20-820550FB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qFormat/>
    <w:rsid w:val="00C33B9C"/>
    <w:pPr>
      <w:keepNext/>
      <w:spacing w:line="24" w:lineRule="atLeast"/>
      <w:jc w:val="center"/>
      <w:outlineLvl w:val="0"/>
    </w:pPr>
    <w:rPr>
      <w:rFonts w:ascii="Tahoma" w:hAnsi="Tahoma" w:cs="Tahoma"/>
      <w:b/>
      <w:b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ntique Olive" w:hAnsi="Antique Olive"/>
      <w:sz w:val="24"/>
      <w:szCs w:val="24"/>
      <w:lang w:val="es-MX"/>
    </w:rPr>
  </w:style>
  <w:style w:type="character" w:customStyle="1" w:styleId="TextoindependienteCar">
    <w:name w:val="Texto independiente Car"/>
    <w:link w:val="Textoindependiente"/>
    <w:rsid w:val="001729EE"/>
    <w:rPr>
      <w:rFonts w:ascii="Antique Olive" w:hAnsi="Antique Olive"/>
      <w:sz w:val="24"/>
      <w:szCs w:val="24"/>
    </w:rPr>
  </w:style>
  <w:style w:type="paragraph" w:customStyle="1" w:styleId="Ttulo10">
    <w:name w:val="Título1"/>
    <w:basedOn w:val="Normal"/>
    <w:qFormat/>
    <w:pPr>
      <w:jc w:val="center"/>
    </w:pPr>
    <w:rPr>
      <w:rFonts w:ascii="Antique Olive" w:hAnsi="Antique Olive"/>
      <w:b/>
      <w:bCs/>
      <w:sz w:val="28"/>
      <w:szCs w:val="28"/>
      <w:lang w:val="es-MX"/>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sid w:val="00D54484"/>
    <w:rPr>
      <w:lang w:val="es-ES"/>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Mapadeldocumento">
    <w:name w:val="Document Map"/>
    <w:basedOn w:val="Normal"/>
    <w:semiHidden/>
    <w:rsid w:val="008905B8"/>
    <w:pPr>
      <w:shd w:val="clear" w:color="auto" w:fill="000080"/>
    </w:pPr>
    <w:rPr>
      <w:rFonts w:ascii="Tahoma" w:hAnsi="Tahoma" w:cs="Tahoma"/>
    </w:rPr>
  </w:style>
  <w:style w:type="paragraph" w:customStyle="1" w:styleId="Texto">
    <w:name w:val="Texto"/>
    <w:basedOn w:val="Normal"/>
    <w:rsid w:val="00B73E88"/>
    <w:pPr>
      <w:spacing w:after="101" w:line="216" w:lineRule="exact"/>
      <w:ind w:firstLine="288"/>
      <w:jc w:val="both"/>
    </w:pPr>
    <w:rPr>
      <w:rFonts w:ascii="Arial" w:hAnsi="Arial" w:cs="Arial"/>
      <w:sz w:val="18"/>
      <w:szCs w:val="18"/>
      <w:lang w:eastAsia="es-ES"/>
    </w:rPr>
  </w:style>
  <w:style w:type="table" w:styleId="Tablaconcuadrcula">
    <w:name w:val="Table Grid"/>
    <w:basedOn w:val="Tablanormal"/>
    <w:uiPriority w:val="59"/>
    <w:rsid w:val="002D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68E3"/>
    <w:rPr>
      <w:rFonts w:ascii="Tahoma" w:hAnsi="Tahoma" w:cs="Tahoma"/>
      <w:sz w:val="16"/>
      <w:szCs w:val="16"/>
    </w:rPr>
  </w:style>
  <w:style w:type="character" w:customStyle="1" w:styleId="TextodegloboCar">
    <w:name w:val="Texto de globo Car"/>
    <w:link w:val="Textodeglobo"/>
    <w:uiPriority w:val="99"/>
    <w:semiHidden/>
    <w:rsid w:val="000068E3"/>
    <w:rPr>
      <w:rFonts w:ascii="Tahoma" w:hAnsi="Tahoma" w:cs="Tahoma"/>
      <w:sz w:val="16"/>
      <w:szCs w:val="16"/>
      <w:lang w:val="es-ES"/>
    </w:rPr>
  </w:style>
  <w:style w:type="paragraph" w:customStyle="1" w:styleId="Listavistosa-nfasis11">
    <w:name w:val="Lista vistosa - Énfasis 11"/>
    <w:basedOn w:val="Normal"/>
    <w:uiPriority w:val="34"/>
    <w:qFormat/>
    <w:rsid w:val="005C6589"/>
    <w:pPr>
      <w:ind w:left="708"/>
    </w:pPr>
  </w:style>
  <w:style w:type="character" w:styleId="Hipervnculo">
    <w:name w:val="Hyperlink"/>
    <w:basedOn w:val="Fuentedeprrafopredeter"/>
    <w:uiPriority w:val="99"/>
    <w:semiHidden/>
    <w:unhideWhenUsed/>
    <w:rsid w:val="00041B96"/>
    <w:rPr>
      <w:color w:val="0563C1"/>
      <w:u w:val="single"/>
    </w:rPr>
  </w:style>
  <w:style w:type="character" w:styleId="Hipervnculovisitado">
    <w:name w:val="FollowedHyperlink"/>
    <w:basedOn w:val="Fuentedeprrafopredeter"/>
    <w:uiPriority w:val="99"/>
    <w:semiHidden/>
    <w:unhideWhenUsed/>
    <w:rsid w:val="00041B96"/>
    <w:rPr>
      <w:color w:val="954F72"/>
      <w:u w:val="single"/>
    </w:rPr>
  </w:style>
  <w:style w:type="paragraph" w:customStyle="1" w:styleId="msonormal0">
    <w:name w:val="msonormal"/>
    <w:basedOn w:val="Normal"/>
    <w:rsid w:val="00041B96"/>
    <w:pPr>
      <w:spacing w:before="100" w:beforeAutospacing="1" w:after="100" w:afterAutospacing="1"/>
    </w:pPr>
    <w:rPr>
      <w:sz w:val="24"/>
      <w:szCs w:val="24"/>
      <w:lang w:val="es-MX"/>
    </w:rPr>
  </w:style>
  <w:style w:type="paragraph" w:customStyle="1" w:styleId="xl67">
    <w:name w:val="xl67"/>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68">
    <w:name w:val="xl68"/>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rPr>
  </w:style>
  <w:style w:type="paragraph" w:customStyle="1" w:styleId="xl69">
    <w:name w:val="xl69"/>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rPr>
  </w:style>
  <w:style w:type="paragraph" w:customStyle="1" w:styleId="xl70">
    <w:name w:val="xl70"/>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1">
    <w:name w:val="xl71"/>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2">
    <w:name w:val="xl72"/>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rPr>
  </w:style>
  <w:style w:type="paragraph" w:customStyle="1" w:styleId="xl73">
    <w:name w:val="xl73"/>
    <w:basedOn w:val="Normal"/>
    <w:rsid w:val="00041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rPr>
  </w:style>
  <w:style w:type="paragraph" w:customStyle="1" w:styleId="xl74">
    <w:name w:val="xl74"/>
    <w:basedOn w:val="Normal"/>
    <w:rsid w:val="00892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rPr>
  </w:style>
  <w:style w:type="paragraph" w:customStyle="1" w:styleId="xl75">
    <w:name w:val="xl75"/>
    <w:basedOn w:val="Normal"/>
    <w:rsid w:val="00892D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s-MX"/>
    </w:rPr>
  </w:style>
  <w:style w:type="paragraph" w:customStyle="1" w:styleId="xl76">
    <w:name w:val="xl76"/>
    <w:basedOn w:val="Normal"/>
    <w:rsid w:val="008B225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7">
    <w:name w:val="xl77"/>
    <w:basedOn w:val="Normal"/>
    <w:rsid w:val="008B225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es-MX"/>
    </w:rPr>
  </w:style>
  <w:style w:type="paragraph" w:customStyle="1" w:styleId="xl78">
    <w:name w:val="xl78"/>
    <w:basedOn w:val="Normal"/>
    <w:rsid w:val="008B225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s-MX"/>
    </w:rPr>
  </w:style>
  <w:style w:type="character" w:styleId="Refdecomentario">
    <w:name w:val="annotation reference"/>
    <w:basedOn w:val="Fuentedeprrafopredeter"/>
    <w:uiPriority w:val="99"/>
    <w:semiHidden/>
    <w:unhideWhenUsed/>
    <w:rsid w:val="003B1006"/>
    <w:rPr>
      <w:sz w:val="16"/>
      <w:szCs w:val="16"/>
    </w:rPr>
  </w:style>
  <w:style w:type="paragraph" w:styleId="Textocomentario">
    <w:name w:val="annotation text"/>
    <w:basedOn w:val="Normal"/>
    <w:link w:val="TextocomentarioCar"/>
    <w:uiPriority w:val="99"/>
    <w:unhideWhenUsed/>
    <w:rsid w:val="003B1006"/>
  </w:style>
  <w:style w:type="character" w:customStyle="1" w:styleId="TextocomentarioCar">
    <w:name w:val="Texto comentario Car"/>
    <w:basedOn w:val="Fuentedeprrafopredeter"/>
    <w:link w:val="Textocomentario"/>
    <w:uiPriority w:val="99"/>
    <w:rsid w:val="003B1006"/>
    <w:rPr>
      <w:lang w:val="es-ES"/>
    </w:rPr>
  </w:style>
  <w:style w:type="paragraph" w:styleId="Asuntodelcomentario">
    <w:name w:val="annotation subject"/>
    <w:basedOn w:val="Textocomentario"/>
    <w:next w:val="Textocomentario"/>
    <w:link w:val="AsuntodelcomentarioCar"/>
    <w:uiPriority w:val="99"/>
    <w:semiHidden/>
    <w:unhideWhenUsed/>
    <w:rsid w:val="003B1006"/>
    <w:rPr>
      <w:b/>
      <w:bCs/>
    </w:rPr>
  </w:style>
  <w:style w:type="character" w:customStyle="1" w:styleId="AsuntodelcomentarioCar">
    <w:name w:val="Asunto del comentario Car"/>
    <w:basedOn w:val="TextocomentarioCar"/>
    <w:link w:val="Asuntodelcomentario"/>
    <w:uiPriority w:val="99"/>
    <w:semiHidden/>
    <w:rsid w:val="003B1006"/>
    <w:rPr>
      <w:b/>
      <w:bCs/>
      <w:lang w:val="es-ES"/>
    </w:rPr>
  </w:style>
  <w:style w:type="paragraph" w:styleId="Revisin">
    <w:name w:val="Revision"/>
    <w:hidden/>
    <w:uiPriority w:val="99"/>
    <w:semiHidden/>
    <w:rsid w:val="003B1006"/>
    <w:rPr>
      <w:lang w:val="es-ES"/>
    </w:rPr>
  </w:style>
  <w:style w:type="paragraph" w:customStyle="1" w:styleId="xl65">
    <w:name w:val="xl65"/>
    <w:basedOn w:val="Normal"/>
    <w:rsid w:val="007C2E2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66">
    <w:name w:val="xl66"/>
    <w:basedOn w:val="Normal"/>
    <w:rsid w:val="007C2E2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63">
    <w:name w:val="xl63"/>
    <w:basedOn w:val="Normal"/>
    <w:rsid w:val="007C2E29"/>
    <w:pPr>
      <w:pBdr>
        <w:bottom w:val="single" w:sz="8" w:space="0" w:color="auto"/>
      </w:pBdr>
      <w:spacing w:before="100" w:beforeAutospacing="1" w:after="100" w:afterAutospacing="1"/>
      <w:textAlignment w:val="center"/>
    </w:pPr>
    <w:rPr>
      <w:rFonts w:ascii="Arial" w:hAnsi="Arial" w:cs="Arial"/>
      <w:sz w:val="24"/>
      <w:szCs w:val="24"/>
      <w:lang w:val="es-MX"/>
    </w:rPr>
  </w:style>
  <w:style w:type="paragraph" w:customStyle="1" w:styleId="xl64">
    <w:name w:val="xl64"/>
    <w:basedOn w:val="Normal"/>
    <w:rsid w:val="007C2E2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rPr>
  </w:style>
  <w:style w:type="character" w:customStyle="1" w:styleId="Ttulo1Car">
    <w:name w:val="Título 1 Car"/>
    <w:basedOn w:val="Fuentedeprrafopredeter"/>
    <w:link w:val="Ttulo1"/>
    <w:rsid w:val="00C33B9C"/>
    <w:rPr>
      <w:rFonts w:ascii="Tahoma" w:hAnsi="Tahoma" w:cs="Tahoma"/>
      <w:b/>
      <w:bCs/>
      <w:color w:val="000000"/>
      <w:sz w:val="28"/>
      <w:szCs w:val="28"/>
      <w:lang w:val="es-ES"/>
    </w:rPr>
  </w:style>
  <w:style w:type="paragraph" w:customStyle="1" w:styleId="Default">
    <w:name w:val="Default"/>
    <w:rsid w:val="000946C0"/>
    <w:pPr>
      <w:autoSpaceDE w:val="0"/>
      <w:autoSpaceDN w:val="0"/>
      <w:adjustRightInd w:val="0"/>
    </w:pPr>
    <w:rPr>
      <w:rFonts w:ascii="Arial" w:hAnsi="Arial" w:cs="Arial"/>
      <w:color w:val="000000"/>
      <w:sz w:val="24"/>
      <w:szCs w:val="24"/>
    </w:rPr>
  </w:style>
  <w:style w:type="paragraph" w:customStyle="1" w:styleId="p1">
    <w:name w:val="p1"/>
    <w:basedOn w:val="Normal"/>
    <w:rsid w:val="000946C0"/>
    <w:rPr>
      <w:rFonts w:ascii="Arial" w:hAnsi="Arial" w:cs="Arial"/>
      <w:color w:val="000000"/>
      <w:sz w:val="15"/>
      <w:szCs w:val="15"/>
      <w:lang w:val="es-MX"/>
    </w:rPr>
  </w:style>
  <w:style w:type="table" w:styleId="Cuadrculadetablaclara">
    <w:name w:val="Grid Table Light"/>
    <w:basedOn w:val="Tablanormal"/>
    <w:uiPriority w:val="40"/>
    <w:rsid w:val="00ED35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71">
      <w:bodyDiv w:val="1"/>
      <w:marLeft w:val="0"/>
      <w:marRight w:val="0"/>
      <w:marTop w:val="0"/>
      <w:marBottom w:val="0"/>
      <w:divBdr>
        <w:top w:val="none" w:sz="0" w:space="0" w:color="auto"/>
        <w:left w:val="none" w:sz="0" w:space="0" w:color="auto"/>
        <w:bottom w:val="none" w:sz="0" w:space="0" w:color="auto"/>
        <w:right w:val="none" w:sz="0" w:space="0" w:color="auto"/>
      </w:divBdr>
    </w:div>
    <w:div w:id="15082894">
      <w:bodyDiv w:val="1"/>
      <w:marLeft w:val="0"/>
      <w:marRight w:val="0"/>
      <w:marTop w:val="0"/>
      <w:marBottom w:val="0"/>
      <w:divBdr>
        <w:top w:val="none" w:sz="0" w:space="0" w:color="auto"/>
        <w:left w:val="none" w:sz="0" w:space="0" w:color="auto"/>
        <w:bottom w:val="none" w:sz="0" w:space="0" w:color="auto"/>
        <w:right w:val="none" w:sz="0" w:space="0" w:color="auto"/>
      </w:divBdr>
    </w:div>
    <w:div w:id="54746616">
      <w:bodyDiv w:val="1"/>
      <w:marLeft w:val="0"/>
      <w:marRight w:val="0"/>
      <w:marTop w:val="0"/>
      <w:marBottom w:val="0"/>
      <w:divBdr>
        <w:top w:val="none" w:sz="0" w:space="0" w:color="auto"/>
        <w:left w:val="none" w:sz="0" w:space="0" w:color="auto"/>
        <w:bottom w:val="none" w:sz="0" w:space="0" w:color="auto"/>
        <w:right w:val="none" w:sz="0" w:space="0" w:color="auto"/>
      </w:divBdr>
    </w:div>
    <w:div w:id="68579047">
      <w:bodyDiv w:val="1"/>
      <w:marLeft w:val="0"/>
      <w:marRight w:val="0"/>
      <w:marTop w:val="0"/>
      <w:marBottom w:val="0"/>
      <w:divBdr>
        <w:top w:val="none" w:sz="0" w:space="0" w:color="auto"/>
        <w:left w:val="none" w:sz="0" w:space="0" w:color="auto"/>
        <w:bottom w:val="none" w:sz="0" w:space="0" w:color="auto"/>
        <w:right w:val="none" w:sz="0" w:space="0" w:color="auto"/>
      </w:divBdr>
    </w:div>
    <w:div w:id="77219700">
      <w:bodyDiv w:val="1"/>
      <w:marLeft w:val="0"/>
      <w:marRight w:val="0"/>
      <w:marTop w:val="0"/>
      <w:marBottom w:val="0"/>
      <w:divBdr>
        <w:top w:val="none" w:sz="0" w:space="0" w:color="auto"/>
        <w:left w:val="none" w:sz="0" w:space="0" w:color="auto"/>
        <w:bottom w:val="none" w:sz="0" w:space="0" w:color="auto"/>
        <w:right w:val="none" w:sz="0" w:space="0" w:color="auto"/>
      </w:divBdr>
    </w:div>
    <w:div w:id="93326147">
      <w:bodyDiv w:val="1"/>
      <w:marLeft w:val="0"/>
      <w:marRight w:val="0"/>
      <w:marTop w:val="0"/>
      <w:marBottom w:val="0"/>
      <w:divBdr>
        <w:top w:val="none" w:sz="0" w:space="0" w:color="auto"/>
        <w:left w:val="none" w:sz="0" w:space="0" w:color="auto"/>
        <w:bottom w:val="none" w:sz="0" w:space="0" w:color="auto"/>
        <w:right w:val="none" w:sz="0" w:space="0" w:color="auto"/>
      </w:divBdr>
    </w:div>
    <w:div w:id="194974274">
      <w:bodyDiv w:val="1"/>
      <w:marLeft w:val="0"/>
      <w:marRight w:val="0"/>
      <w:marTop w:val="0"/>
      <w:marBottom w:val="0"/>
      <w:divBdr>
        <w:top w:val="none" w:sz="0" w:space="0" w:color="auto"/>
        <w:left w:val="none" w:sz="0" w:space="0" w:color="auto"/>
        <w:bottom w:val="none" w:sz="0" w:space="0" w:color="auto"/>
        <w:right w:val="none" w:sz="0" w:space="0" w:color="auto"/>
      </w:divBdr>
    </w:div>
    <w:div w:id="237784663">
      <w:bodyDiv w:val="1"/>
      <w:marLeft w:val="0"/>
      <w:marRight w:val="0"/>
      <w:marTop w:val="0"/>
      <w:marBottom w:val="0"/>
      <w:divBdr>
        <w:top w:val="none" w:sz="0" w:space="0" w:color="auto"/>
        <w:left w:val="none" w:sz="0" w:space="0" w:color="auto"/>
        <w:bottom w:val="none" w:sz="0" w:space="0" w:color="auto"/>
        <w:right w:val="none" w:sz="0" w:space="0" w:color="auto"/>
      </w:divBdr>
    </w:div>
    <w:div w:id="246575718">
      <w:bodyDiv w:val="1"/>
      <w:marLeft w:val="0"/>
      <w:marRight w:val="0"/>
      <w:marTop w:val="0"/>
      <w:marBottom w:val="0"/>
      <w:divBdr>
        <w:top w:val="none" w:sz="0" w:space="0" w:color="auto"/>
        <w:left w:val="none" w:sz="0" w:space="0" w:color="auto"/>
        <w:bottom w:val="none" w:sz="0" w:space="0" w:color="auto"/>
        <w:right w:val="none" w:sz="0" w:space="0" w:color="auto"/>
      </w:divBdr>
    </w:div>
    <w:div w:id="256987020">
      <w:bodyDiv w:val="1"/>
      <w:marLeft w:val="0"/>
      <w:marRight w:val="0"/>
      <w:marTop w:val="0"/>
      <w:marBottom w:val="0"/>
      <w:divBdr>
        <w:top w:val="none" w:sz="0" w:space="0" w:color="auto"/>
        <w:left w:val="none" w:sz="0" w:space="0" w:color="auto"/>
        <w:bottom w:val="none" w:sz="0" w:space="0" w:color="auto"/>
        <w:right w:val="none" w:sz="0" w:space="0" w:color="auto"/>
      </w:divBdr>
    </w:div>
    <w:div w:id="278218382">
      <w:bodyDiv w:val="1"/>
      <w:marLeft w:val="0"/>
      <w:marRight w:val="0"/>
      <w:marTop w:val="0"/>
      <w:marBottom w:val="0"/>
      <w:divBdr>
        <w:top w:val="none" w:sz="0" w:space="0" w:color="auto"/>
        <w:left w:val="none" w:sz="0" w:space="0" w:color="auto"/>
        <w:bottom w:val="none" w:sz="0" w:space="0" w:color="auto"/>
        <w:right w:val="none" w:sz="0" w:space="0" w:color="auto"/>
      </w:divBdr>
    </w:div>
    <w:div w:id="337852472">
      <w:bodyDiv w:val="1"/>
      <w:marLeft w:val="0"/>
      <w:marRight w:val="0"/>
      <w:marTop w:val="0"/>
      <w:marBottom w:val="0"/>
      <w:divBdr>
        <w:top w:val="none" w:sz="0" w:space="0" w:color="auto"/>
        <w:left w:val="none" w:sz="0" w:space="0" w:color="auto"/>
        <w:bottom w:val="none" w:sz="0" w:space="0" w:color="auto"/>
        <w:right w:val="none" w:sz="0" w:space="0" w:color="auto"/>
      </w:divBdr>
    </w:div>
    <w:div w:id="359012956">
      <w:bodyDiv w:val="1"/>
      <w:marLeft w:val="0"/>
      <w:marRight w:val="0"/>
      <w:marTop w:val="0"/>
      <w:marBottom w:val="0"/>
      <w:divBdr>
        <w:top w:val="none" w:sz="0" w:space="0" w:color="auto"/>
        <w:left w:val="none" w:sz="0" w:space="0" w:color="auto"/>
        <w:bottom w:val="none" w:sz="0" w:space="0" w:color="auto"/>
        <w:right w:val="none" w:sz="0" w:space="0" w:color="auto"/>
      </w:divBdr>
    </w:div>
    <w:div w:id="423114684">
      <w:bodyDiv w:val="1"/>
      <w:marLeft w:val="0"/>
      <w:marRight w:val="0"/>
      <w:marTop w:val="0"/>
      <w:marBottom w:val="0"/>
      <w:divBdr>
        <w:top w:val="none" w:sz="0" w:space="0" w:color="auto"/>
        <w:left w:val="none" w:sz="0" w:space="0" w:color="auto"/>
        <w:bottom w:val="none" w:sz="0" w:space="0" w:color="auto"/>
        <w:right w:val="none" w:sz="0" w:space="0" w:color="auto"/>
      </w:divBdr>
    </w:div>
    <w:div w:id="500238632">
      <w:bodyDiv w:val="1"/>
      <w:marLeft w:val="0"/>
      <w:marRight w:val="0"/>
      <w:marTop w:val="0"/>
      <w:marBottom w:val="0"/>
      <w:divBdr>
        <w:top w:val="none" w:sz="0" w:space="0" w:color="auto"/>
        <w:left w:val="none" w:sz="0" w:space="0" w:color="auto"/>
        <w:bottom w:val="none" w:sz="0" w:space="0" w:color="auto"/>
        <w:right w:val="none" w:sz="0" w:space="0" w:color="auto"/>
      </w:divBdr>
    </w:div>
    <w:div w:id="582490949">
      <w:bodyDiv w:val="1"/>
      <w:marLeft w:val="0"/>
      <w:marRight w:val="0"/>
      <w:marTop w:val="0"/>
      <w:marBottom w:val="0"/>
      <w:divBdr>
        <w:top w:val="none" w:sz="0" w:space="0" w:color="auto"/>
        <w:left w:val="none" w:sz="0" w:space="0" w:color="auto"/>
        <w:bottom w:val="none" w:sz="0" w:space="0" w:color="auto"/>
        <w:right w:val="none" w:sz="0" w:space="0" w:color="auto"/>
      </w:divBdr>
    </w:div>
    <w:div w:id="620382313">
      <w:bodyDiv w:val="1"/>
      <w:marLeft w:val="0"/>
      <w:marRight w:val="0"/>
      <w:marTop w:val="0"/>
      <w:marBottom w:val="0"/>
      <w:divBdr>
        <w:top w:val="none" w:sz="0" w:space="0" w:color="auto"/>
        <w:left w:val="none" w:sz="0" w:space="0" w:color="auto"/>
        <w:bottom w:val="none" w:sz="0" w:space="0" w:color="auto"/>
        <w:right w:val="none" w:sz="0" w:space="0" w:color="auto"/>
      </w:divBdr>
    </w:div>
    <w:div w:id="631718617">
      <w:bodyDiv w:val="1"/>
      <w:marLeft w:val="0"/>
      <w:marRight w:val="0"/>
      <w:marTop w:val="0"/>
      <w:marBottom w:val="0"/>
      <w:divBdr>
        <w:top w:val="none" w:sz="0" w:space="0" w:color="auto"/>
        <w:left w:val="none" w:sz="0" w:space="0" w:color="auto"/>
        <w:bottom w:val="none" w:sz="0" w:space="0" w:color="auto"/>
        <w:right w:val="none" w:sz="0" w:space="0" w:color="auto"/>
      </w:divBdr>
    </w:div>
    <w:div w:id="715936555">
      <w:bodyDiv w:val="1"/>
      <w:marLeft w:val="0"/>
      <w:marRight w:val="0"/>
      <w:marTop w:val="0"/>
      <w:marBottom w:val="0"/>
      <w:divBdr>
        <w:top w:val="none" w:sz="0" w:space="0" w:color="auto"/>
        <w:left w:val="none" w:sz="0" w:space="0" w:color="auto"/>
        <w:bottom w:val="none" w:sz="0" w:space="0" w:color="auto"/>
        <w:right w:val="none" w:sz="0" w:space="0" w:color="auto"/>
      </w:divBdr>
    </w:div>
    <w:div w:id="770979926">
      <w:bodyDiv w:val="1"/>
      <w:marLeft w:val="0"/>
      <w:marRight w:val="0"/>
      <w:marTop w:val="0"/>
      <w:marBottom w:val="0"/>
      <w:divBdr>
        <w:top w:val="none" w:sz="0" w:space="0" w:color="auto"/>
        <w:left w:val="none" w:sz="0" w:space="0" w:color="auto"/>
        <w:bottom w:val="none" w:sz="0" w:space="0" w:color="auto"/>
        <w:right w:val="none" w:sz="0" w:space="0" w:color="auto"/>
      </w:divBdr>
    </w:div>
    <w:div w:id="821624948">
      <w:bodyDiv w:val="1"/>
      <w:marLeft w:val="0"/>
      <w:marRight w:val="0"/>
      <w:marTop w:val="0"/>
      <w:marBottom w:val="0"/>
      <w:divBdr>
        <w:top w:val="none" w:sz="0" w:space="0" w:color="auto"/>
        <w:left w:val="none" w:sz="0" w:space="0" w:color="auto"/>
        <w:bottom w:val="none" w:sz="0" w:space="0" w:color="auto"/>
        <w:right w:val="none" w:sz="0" w:space="0" w:color="auto"/>
      </w:divBdr>
    </w:div>
    <w:div w:id="824929128">
      <w:bodyDiv w:val="1"/>
      <w:marLeft w:val="0"/>
      <w:marRight w:val="0"/>
      <w:marTop w:val="0"/>
      <w:marBottom w:val="0"/>
      <w:divBdr>
        <w:top w:val="none" w:sz="0" w:space="0" w:color="auto"/>
        <w:left w:val="none" w:sz="0" w:space="0" w:color="auto"/>
        <w:bottom w:val="none" w:sz="0" w:space="0" w:color="auto"/>
        <w:right w:val="none" w:sz="0" w:space="0" w:color="auto"/>
      </w:divBdr>
    </w:div>
    <w:div w:id="836266631">
      <w:bodyDiv w:val="1"/>
      <w:marLeft w:val="0"/>
      <w:marRight w:val="0"/>
      <w:marTop w:val="0"/>
      <w:marBottom w:val="0"/>
      <w:divBdr>
        <w:top w:val="none" w:sz="0" w:space="0" w:color="auto"/>
        <w:left w:val="none" w:sz="0" w:space="0" w:color="auto"/>
        <w:bottom w:val="none" w:sz="0" w:space="0" w:color="auto"/>
        <w:right w:val="none" w:sz="0" w:space="0" w:color="auto"/>
      </w:divBdr>
    </w:div>
    <w:div w:id="865556686">
      <w:bodyDiv w:val="1"/>
      <w:marLeft w:val="0"/>
      <w:marRight w:val="0"/>
      <w:marTop w:val="0"/>
      <w:marBottom w:val="0"/>
      <w:divBdr>
        <w:top w:val="none" w:sz="0" w:space="0" w:color="auto"/>
        <w:left w:val="none" w:sz="0" w:space="0" w:color="auto"/>
        <w:bottom w:val="none" w:sz="0" w:space="0" w:color="auto"/>
        <w:right w:val="none" w:sz="0" w:space="0" w:color="auto"/>
      </w:divBdr>
    </w:div>
    <w:div w:id="877012083">
      <w:bodyDiv w:val="1"/>
      <w:marLeft w:val="0"/>
      <w:marRight w:val="0"/>
      <w:marTop w:val="0"/>
      <w:marBottom w:val="0"/>
      <w:divBdr>
        <w:top w:val="none" w:sz="0" w:space="0" w:color="auto"/>
        <w:left w:val="none" w:sz="0" w:space="0" w:color="auto"/>
        <w:bottom w:val="none" w:sz="0" w:space="0" w:color="auto"/>
        <w:right w:val="none" w:sz="0" w:space="0" w:color="auto"/>
      </w:divBdr>
    </w:div>
    <w:div w:id="883174997">
      <w:bodyDiv w:val="1"/>
      <w:marLeft w:val="0"/>
      <w:marRight w:val="0"/>
      <w:marTop w:val="0"/>
      <w:marBottom w:val="0"/>
      <w:divBdr>
        <w:top w:val="none" w:sz="0" w:space="0" w:color="auto"/>
        <w:left w:val="none" w:sz="0" w:space="0" w:color="auto"/>
        <w:bottom w:val="none" w:sz="0" w:space="0" w:color="auto"/>
        <w:right w:val="none" w:sz="0" w:space="0" w:color="auto"/>
      </w:divBdr>
    </w:div>
    <w:div w:id="893851156">
      <w:bodyDiv w:val="1"/>
      <w:marLeft w:val="0"/>
      <w:marRight w:val="0"/>
      <w:marTop w:val="0"/>
      <w:marBottom w:val="0"/>
      <w:divBdr>
        <w:top w:val="none" w:sz="0" w:space="0" w:color="auto"/>
        <w:left w:val="none" w:sz="0" w:space="0" w:color="auto"/>
        <w:bottom w:val="none" w:sz="0" w:space="0" w:color="auto"/>
        <w:right w:val="none" w:sz="0" w:space="0" w:color="auto"/>
      </w:divBdr>
    </w:div>
    <w:div w:id="1060253528">
      <w:bodyDiv w:val="1"/>
      <w:marLeft w:val="0"/>
      <w:marRight w:val="0"/>
      <w:marTop w:val="0"/>
      <w:marBottom w:val="0"/>
      <w:divBdr>
        <w:top w:val="none" w:sz="0" w:space="0" w:color="auto"/>
        <w:left w:val="none" w:sz="0" w:space="0" w:color="auto"/>
        <w:bottom w:val="none" w:sz="0" w:space="0" w:color="auto"/>
        <w:right w:val="none" w:sz="0" w:space="0" w:color="auto"/>
      </w:divBdr>
    </w:div>
    <w:div w:id="1136870886">
      <w:bodyDiv w:val="1"/>
      <w:marLeft w:val="0"/>
      <w:marRight w:val="0"/>
      <w:marTop w:val="0"/>
      <w:marBottom w:val="0"/>
      <w:divBdr>
        <w:top w:val="none" w:sz="0" w:space="0" w:color="auto"/>
        <w:left w:val="none" w:sz="0" w:space="0" w:color="auto"/>
        <w:bottom w:val="none" w:sz="0" w:space="0" w:color="auto"/>
        <w:right w:val="none" w:sz="0" w:space="0" w:color="auto"/>
      </w:divBdr>
    </w:div>
    <w:div w:id="1192763598">
      <w:bodyDiv w:val="1"/>
      <w:marLeft w:val="0"/>
      <w:marRight w:val="0"/>
      <w:marTop w:val="0"/>
      <w:marBottom w:val="0"/>
      <w:divBdr>
        <w:top w:val="none" w:sz="0" w:space="0" w:color="auto"/>
        <w:left w:val="none" w:sz="0" w:space="0" w:color="auto"/>
        <w:bottom w:val="none" w:sz="0" w:space="0" w:color="auto"/>
        <w:right w:val="none" w:sz="0" w:space="0" w:color="auto"/>
      </w:divBdr>
    </w:div>
    <w:div w:id="1194534848">
      <w:bodyDiv w:val="1"/>
      <w:marLeft w:val="0"/>
      <w:marRight w:val="0"/>
      <w:marTop w:val="0"/>
      <w:marBottom w:val="0"/>
      <w:divBdr>
        <w:top w:val="none" w:sz="0" w:space="0" w:color="auto"/>
        <w:left w:val="none" w:sz="0" w:space="0" w:color="auto"/>
        <w:bottom w:val="none" w:sz="0" w:space="0" w:color="auto"/>
        <w:right w:val="none" w:sz="0" w:space="0" w:color="auto"/>
      </w:divBdr>
    </w:div>
    <w:div w:id="1261328511">
      <w:bodyDiv w:val="1"/>
      <w:marLeft w:val="0"/>
      <w:marRight w:val="0"/>
      <w:marTop w:val="0"/>
      <w:marBottom w:val="0"/>
      <w:divBdr>
        <w:top w:val="none" w:sz="0" w:space="0" w:color="auto"/>
        <w:left w:val="none" w:sz="0" w:space="0" w:color="auto"/>
        <w:bottom w:val="none" w:sz="0" w:space="0" w:color="auto"/>
        <w:right w:val="none" w:sz="0" w:space="0" w:color="auto"/>
      </w:divBdr>
    </w:div>
    <w:div w:id="1280992534">
      <w:bodyDiv w:val="1"/>
      <w:marLeft w:val="0"/>
      <w:marRight w:val="0"/>
      <w:marTop w:val="0"/>
      <w:marBottom w:val="0"/>
      <w:divBdr>
        <w:top w:val="none" w:sz="0" w:space="0" w:color="auto"/>
        <w:left w:val="none" w:sz="0" w:space="0" w:color="auto"/>
        <w:bottom w:val="none" w:sz="0" w:space="0" w:color="auto"/>
        <w:right w:val="none" w:sz="0" w:space="0" w:color="auto"/>
      </w:divBdr>
    </w:div>
    <w:div w:id="1285193682">
      <w:bodyDiv w:val="1"/>
      <w:marLeft w:val="0"/>
      <w:marRight w:val="0"/>
      <w:marTop w:val="0"/>
      <w:marBottom w:val="0"/>
      <w:divBdr>
        <w:top w:val="none" w:sz="0" w:space="0" w:color="auto"/>
        <w:left w:val="none" w:sz="0" w:space="0" w:color="auto"/>
        <w:bottom w:val="none" w:sz="0" w:space="0" w:color="auto"/>
        <w:right w:val="none" w:sz="0" w:space="0" w:color="auto"/>
      </w:divBdr>
    </w:div>
    <w:div w:id="1293511274">
      <w:bodyDiv w:val="1"/>
      <w:marLeft w:val="0"/>
      <w:marRight w:val="0"/>
      <w:marTop w:val="0"/>
      <w:marBottom w:val="0"/>
      <w:divBdr>
        <w:top w:val="none" w:sz="0" w:space="0" w:color="auto"/>
        <w:left w:val="none" w:sz="0" w:space="0" w:color="auto"/>
        <w:bottom w:val="none" w:sz="0" w:space="0" w:color="auto"/>
        <w:right w:val="none" w:sz="0" w:space="0" w:color="auto"/>
      </w:divBdr>
    </w:div>
    <w:div w:id="1303996645">
      <w:bodyDiv w:val="1"/>
      <w:marLeft w:val="0"/>
      <w:marRight w:val="0"/>
      <w:marTop w:val="0"/>
      <w:marBottom w:val="0"/>
      <w:divBdr>
        <w:top w:val="none" w:sz="0" w:space="0" w:color="auto"/>
        <w:left w:val="none" w:sz="0" w:space="0" w:color="auto"/>
        <w:bottom w:val="none" w:sz="0" w:space="0" w:color="auto"/>
        <w:right w:val="none" w:sz="0" w:space="0" w:color="auto"/>
      </w:divBdr>
    </w:div>
    <w:div w:id="1304460150">
      <w:bodyDiv w:val="1"/>
      <w:marLeft w:val="0"/>
      <w:marRight w:val="0"/>
      <w:marTop w:val="0"/>
      <w:marBottom w:val="0"/>
      <w:divBdr>
        <w:top w:val="none" w:sz="0" w:space="0" w:color="auto"/>
        <w:left w:val="none" w:sz="0" w:space="0" w:color="auto"/>
        <w:bottom w:val="none" w:sz="0" w:space="0" w:color="auto"/>
        <w:right w:val="none" w:sz="0" w:space="0" w:color="auto"/>
      </w:divBdr>
    </w:div>
    <w:div w:id="1463620322">
      <w:bodyDiv w:val="1"/>
      <w:marLeft w:val="0"/>
      <w:marRight w:val="0"/>
      <w:marTop w:val="0"/>
      <w:marBottom w:val="0"/>
      <w:divBdr>
        <w:top w:val="none" w:sz="0" w:space="0" w:color="auto"/>
        <w:left w:val="none" w:sz="0" w:space="0" w:color="auto"/>
        <w:bottom w:val="none" w:sz="0" w:space="0" w:color="auto"/>
        <w:right w:val="none" w:sz="0" w:space="0" w:color="auto"/>
      </w:divBdr>
    </w:div>
    <w:div w:id="1538811225">
      <w:bodyDiv w:val="1"/>
      <w:marLeft w:val="0"/>
      <w:marRight w:val="0"/>
      <w:marTop w:val="0"/>
      <w:marBottom w:val="0"/>
      <w:divBdr>
        <w:top w:val="none" w:sz="0" w:space="0" w:color="auto"/>
        <w:left w:val="none" w:sz="0" w:space="0" w:color="auto"/>
        <w:bottom w:val="none" w:sz="0" w:space="0" w:color="auto"/>
        <w:right w:val="none" w:sz="0" w:space="0" w:color="auto"/>
      </w:divBdr>
    </w:div>
    <w:div w:id="1547444772">
      <w:bodyDiv w:val="1"/>
      <w:marLeft w:val="0"/>
      <w:marRight w:val="0"/>
      <w:marTop w:val="0"/>
      <w:marBottom w:val="0"/>
      <w:divBdr>
        <w:top w:val="none" w:sz="0" w:space="0" w:color="auto"/>
        <w:left w:val="none" w:sz="0" w:space="0" w:color="auto"/>
        <w:bottom w:val="none" w:sz="0" w:space="0" w:color="auto"/>
        <w:right w:val="none" w:sz="0" w:space="0" w:color="auto"/>
      </w:divBdr>
    </w:div>
    <w:div w:id="1724863108">
      <w:bodyDiv w:val="1"/>
      <w:marLeft w:val="0"/>
      <w:marRight w:val="0"/>
      <w:marTop w:val="0"/>
      <w:marBottom w:val="0"/>
      <w:divBdr>
        <w:top w:val="none" w:sz="0" w:space="0" w:color="auto"/>
        <w:left w:val="none" w:sz="0" w:space="0" w:color="auto"/>
        <w:bottom w:val="none" w:sz="0" w:space="0" w:color="auto"/>
        <w:right w:val="none" w:sz="0" w:space="0" w:color="auto"/>
      </w:divBdr>
    </w:div>
    <w:div w:id="1790008790">
      <w:bodyDiv w:val="1"/>
      <w:marLeft w:val="0"/>
      <w:marRight w:val="0"/>
      <w:marTop w:val="0"/>
      <w:marBottom w:val="0"/>
      <w:divBdr>
        <w:top w:val="none" w:sz="0" w:space="0" w:color="auto"/>
        <w:left w:val="none" w:sz="0" w:space="0" w:color="auto"/>
        <w:bottom w:val="none" w:sz="0" w:space="0" w:color="auto"/>
        <w:right w:val="none" w:sz="0" w:space="0" w:color="auto"/>
      </w:divBdr>
    </w:div>
    <w:div w:id="1859153105">
      <w:bodyDiv w:val="1"/>
      <w:marLeft w:val="0"/>
      <w:marRight w:val="0"/>
      <w:marTop w:val="0"/>
      <w:marBottom w:val="0"/>
      <w:divBdr>
        <w:top w:val="none" w:sz="0" w:space="0" w:color="auto"/>
        <w:left w:val="none" w:sz="0" w:space="0" w:color="auto"/>
        <w:bottom w:val="none" w:sz="0" w:space="0" w:color="auto"/>
        <w:right w:val="none" w:sz="0" w:space="0" w:color="auto"/>
      </w:divBdr>
    </w:div>
    <w:div w:id="1890801793">
      <w:bodyDiv w:val="1"/>
      <w:marLeft w:val="0"/>
      <w:marRight w:val="0"/>
      <w:marTop w:val="0"/>
      <w:marBottom w:val="0"/>
      <w:divBdr>
        <w:top w:val="none" w:sz="0" w:space="0" w:color="auto"/>
        <w:left w:val="none" w:sz="0" w:space="0" w:color="auto"/>
        <w:bottom w:val="none" w:sz="0" w:space="0" w:color="auto"/>
        <w:right w:val="none" w:sz="0" w:space="0" w:color="auto"/>
      </w:divBdr>
    </w:div>
    <w:div w:id="1928347179">
      <w:bodyDiv w:val="1"/>
      <w:marLeft w:val="0"/>
      <w:marRight w:val="0"/>
      <w:marTop w:val="0"/>
      <w:marBottom w:val="0"/>
      <w:divBdr>
        <w:top w:val="none" w:sz="0" w:space="0" w:color="auto"/>
        <w:left w:val="none" w:sz="0" w:space="0" w:color="auto"/>
        <w:bottom w:val="none" w:sz="0" w:space="0" w:color="auto"/>
        <w:right w:val="none" w:sz="0" w:space="0" w:color="auto"/>
      </w:divBdr>
    </w:div>
    <w:div w:id="1935477160">
      <w:bodyDiv w:val="1"/>
      <w:marLeft w:val="0"/>
      <w:marRight w:val="0"/>
      <w:marTop w:val="0"/>
      <w:marBottom w:val="0"/>
      <w:divBdr>
        <w:top w:val="none" w:sz="0" w:space="0" w:color="auto"/>
        <w:left w:val="none" w:sz="0" w:space="0" w:color="auto"/>
        <w:bottom w:val="none" w:sz="0" w:space="0" w:color="auto"/>
        <w:right w:val="none" w:sz="0" w:space="0" w:color="auto"/>
      </w:divBdr>
    </w:div>
    <w:div w:id="1947351110">
      <w:bodyDiv w:val="1"/>
      <w:marLeft w:val="0"/>
      <w:marRight w:val="0"/>
      <w:marTop w:val="0"/>
      <w:marBottom w:val="0"/>
      <w:divBdr>
        <w:top w:val="none" w:sz="0" w:space="0" w:color="auto"/>
        <w:left w:val="none" w:sz="0" w:space="0" w:color="auto"/>
        <w:bottom w:val="none" w:sz="0" w:space="0" w:color="auto"/>
        <w:right w:val="none" w:sz="0" w:space="0" w:color="auto"/>
      </w:divBdr>
    </w:div>
    <w:div w:id="2001232787">
      <w:bodyDiv w:val="1"/>
      <w:marLeft w:val="0"/>
      <w:marRight w:val="0"/>
      <w:marTop w:val="0"/>
      <w:marBottom w:val="0"/>
      <w:divBdr>
        <w:top w:val="none" w:sz="0" w:space="0" w:color="auto"/>
        <w:left w:val="none" w:sz="0" w:space="0" w:color="auto"/>
        <w:bottom w:val="none" w:sz="0" w:space="0" w:color="auto"/>
        <w:right w:val="none" w:sz="0" w:space="0" w:color="auto"/>
      </w:divBdr>
    </w:div>
    <w:div w:id="2032294987">
      <w:bodyDiv w:val="1"/>
      <w:marLeft w:val="0"/>
      <w:marRight w:val="0"/>
      <w:marTop w:val="0"/>
      <w:marBottom w:val="0"/>
      <w:divBdr>
        <w:top w:val="none" w:sz="0" w:space="0" w:color="auto"/>
        <w:left w:val="none" w:sz="0" w:space="0" w:color="auto"/>
        <w:bottom w:val="none" w:sz="0" w:space="0" w:color="auto"/>
        <w:right w:val="none" w:sz="0" w:space="0" w:color="auto"/>
      </w:divBdr>
    </w:div>
    <w:div w:id="2108497553">
      <w:bodyDiv w:val="1"/>
      <w:marLeft w:val="0"/>
      <w:marRight w:val="0"/>
      <w:marTop w:val="0"/>
      <w:marBottom w:val="0"/>
      <w:divBdr>
        <w:top w:val="none" w:sz="0" w:space="0" w:color="auto"/>
        <w:left w:val="none" w:sz="0" w:space="0" w:color="auto"/>
        <w:bottom w:val="none" w:sz="0" w:space="0" w:color="auto"/>
        <w:right w:val="none" w:sz="0" w:space="0" w:color="auto"/>
      </w:divBdr>
    </w:div>
    <w:div w:id="2113937259">
      <w:bodyDiv w:val="1"/>
      <w:marLeft w:val="0"/>
      <w:marRight w:val="0"/>
      <w:marTop w:val="0"/>
      <w:marBottom w:val="0"/>
      <w:divBdr>
        <w:top w:val="none" w:sz="0" w:space="0" w:color="auto"/>
        <w:left w:val="none" w:sz="0" w:space="0" w:color="auto"/>
        <w:bottom w:val="none" w:sz="0" w:space="0" w:color="auto"/>
        <w:right w:val="none" w:sz="0" w:space="0" w:color="auto"/>
      </w:divBdr>
    </w:div>
    <w:div w:id="214172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97AD-0DEF-465A-A8A1-61DE033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1931</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GOBIERNO DEL ESTADO DE HIDALGO</vt:lpstr>
    </vt:vector>
  </TitlesOfParts>
  <Company>PF</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HIDALGO</dc:title>
  <dc:subject/>
  <dc:creator>Raquel</dc:creator>
  <cp:keywords/>
  <dc:description/>
  <cp:lastModifiedBy>Nancy</cp:lastModifiedBy>
  <cp:revision>5</cp:revision>
  <cp:lastPrinted>2025-07-02T03:38:00Z</cp:lastPrinted>
  <dcterms:created xsi:type="dcterms:W3CDTF">2025-07-02T20:45:00Z</dcterms:created>
  <dcterms:modified xsi:type="dcterms:W3CDTF">2025-07-02T21:46:00Z</dcterms:modified>
</cp:coreProperties>
</file>